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91A4" w14:textId="77777777" w:rsidR="003C227A" w:rsidRDefault="003C227A"/>
    <w:tbl>
      <w:tblPr>
        <w:tblStyle w:val="TableGrid"/>
        <w:tblW w:w="0" w:type="auto"/>
        <w:tblLook w:val="04A0" w:firstRow="1" w:lastRow="0" w:firstColumn="1" w:lastColumn="0" w:noHBand="0" w:noVBand="1"/>
      </w:tblPr>
      <w:tblGrid>
        <w:gridCol w:w="3259"/>
        <w:gridCol w:w="3540"/>
        <w:gridCol w:w="1701"/>
        <w:gridCol w:w="3119"/>
        <w:gridCol w:w="3685"/>
      </w:tblGrid>
      <w:tr w:rsidR="003C227A" w14:paraId="0D4C6C7E" w14:textId="26C5D635" w:rsidTr="00104678">
        <w:tc>
          <w:tcPr>
            <w:tcW w:w="3259" w:type="dxa"/>
          </w:tcPr>
          <w:p w14:paraId="3BFDEF6F" w14:textId="16D92A80" w:rsidR="003C227A" w:rsidRPr="00E45E34" w:rsidRDefault="003C227A" w:rsidP="00522A00">
            <w:pPr>
              <w:jc w:val="center"/>
              <w:rPr>
                <w:b/>
                <w:bCs/>
                <w:sz w:val="20"/>
                <w:szCs w:val="20"/>
              </w:rPr>
            </w:pPr>
            <w:r w:rsidRPr="00E45E34">
              <w:rPr>
                <w:b/>
                <w:bCs/>
                <w:sz w:val="20"/>
                <w:szCs w:val="20"/>
              </w:rPr>
              <w:t>NC statement missed</w:t>
            </w:r>
          </w:p>
        </w:tc>
        <w:tc>
          <w:tcPr>
            <w:tcW w:w="3540" w:type="dxa"/>
          </w:tcPr>
          <w:p w14:paraId="17D7510A" w14:textId="309CB676" w:rsidR="003C227A" w:rsidRPr="00E45E34" w:rsidRDefault="003C227A" w:rsidP="00522A00">
            <w:pPr>
              <w:jc w:val="center"/>
              <w:rPr>
                <w:b/>
                <w:bCs/>
                <w:sz w:val="20"/>
                <w:szCs w:val="20"/>
              </w:rPr>
            </w:pPr>
            <w:r>
              <w:rPr>
                <w:b/>
                <w:bCs/>
                <w:sz w:val="20"/>
                <w:szCs w:val="20"/>
              </w:rPr>
              <w:t>End of KS2 TAF statement</w:t>
            </w:r>
          </w:p>
        </w:tc>
        <w:tc>
          <w:tcPr>
            <w:tcW w:w="1701" w:type="dxa"/>
          </w:tcPr>
          <w:p w14:paraId="3A4CACB2" w14:textId="568A25A5" w:rsidR="003C227A" w:rsidRPr="00E45E34" w:rsidRDefault="003C227A" w:rsidP="00522A00">
            <w:pPr>
              <w:jc w:val="center"/>
              <w:rPr>
                <w:b/>
                <w:bCs/>
                <w:sz w:val="20"/>
                <w:szCs w:val="20"/>
              </w:rPr>
            </w:pPr>
            <w:r>
              <w:rPr>
                <w:b/>
                <w:bCs/>
                <w:sz w:val="20"/>
                <w:szCs w:val="20"/>
              </w:rPr>
              <w:t xml:space="preserve">Opportunity to </w:t>
            </w:r>
            <w:r w:rsidRPr="00E45E34">
              <w:rPr>
                <w:b/>
                <w:bCs/>
                <w:sz w:val="20"/>
                <w:szCs w:val="20"/>
              </w:rPr>
              <w:t>Catch up</w:t>
            </w:r>
          </w:p>
        </w:tc>
        <w:tc>
          <w:tcPr>
            <w:tcW w:w="3119" w:type="dxa"/>
          </w:tcPr>
          <w:p w14:paraId="2A8A0E1E" w14:textId="22ABAF20" w:rsidR="003C227A" w:rsidRPr="00E45E34" w:rsidRDefault="003C227A" w:rsidP="00522A00">
            <w:pPr>
              <w:jc w:val="center"/>
              <w:rPr>
                <w:b/>
                <w:bCs/>
                <w:sz w:val="20"/>
                <w:szCs w:val="20"/>
              </w:rPr>
            </w:pPr>
            <w:r w:rsidRPr="00E45E34">
              <w:rPr>
                <w:b/>
                <w:bCs/>
                <w:sz w:val="20"/>
                <w:szCs w:val="20"/>
              </w:rPr>
              <w:t>Initial assessment</w:t>
            </w:r>
            <w:r>
              <w:rPr>
                <w:b/>
                <w:bCs/>
                <w:sz w:val="20"/>
                <w:szCs w:val="20"/>
              </w:rPr>
              <w:t xml:space="preserve"> suggestions</w:t>
            </w:r>
            <w:r w:rsidR="007C61E9">
              <w:rPr>
                <w:b/>
                <w:bCs/>
                <w:sz w:val="20"/>
                <w:szCs w:val="20"/>
              </w:rPr>
              <w:t>*</w:t>
            </w:r>
          </w:p>
        </w:tc>
        <w:tc>
          <w:tcPr>
            <w:tcW w:w="3685" w:type="dxa"/>
          </w:tcPr>
          <w:p w14:paraId="0EA2EED8" w14:textId="4E76C656" w:rsidR="003C227A" w:rsidRDefault="003C227A" w:rsidP="00522A00">
            <w:pPr>
              <w:jc w:val="center"/>
              <w:rPr>
                <w:b/>
                <w:bCs/>
                <w:sz w:val="20"/>
                <w:szCs w:val="20"/>
              </w:rPr>
            </w:pPr>
            <w:r w:rsidRPr="00E45E34">
              <w:rPr>
                <w:b/>
                <w:bCs/>
                <w:sz w:val="20"/>
                <w:szCs w:val="20"/>
              </w:rPr>
              <w:t>Notes</w:t>
            </w:r>
            <w:r w:rsidR="002C17D8">
              <w:rPr>
                <w:b/>
                <w:bCs/>
                <w:sz w:val="20"/>
                <w:szCs w:val="20"/>
              </w:rPr>
              <w:t xml:space="preserve"> </w:t>
            </w:r>
            <w:r>
              <w:rPr>
                <w:b/>
                <w:bCs/>
                <w:sz w:val="20"/>
                <w:szCs w:val="20"/>
              </w:rPr>
              <w:t>- and highlighted risk</w:t>
            </w:r>
          </w:p>
          <w:p w14:paraId="0EB77B9C" w14:textId="05BE4543" w:rsidR="003C227A" w:rsidRPr="003C227A" w:rsidRDefault="003C227A" w:rsidP="00522A00">
            <w:pPr>
              <w:jc w:val="center"/>
              <w:rPr>
                <w:sz w:val="20"/>
                <w:szCs w:val="20"/>
              </w:rPr>
            </w:pPr>
            <w:r w:rsidRPr="003C227A">
              <w:rPr>
                <w:sz w:val="20"/>
                <w:szCs w:val="20"/>
              </w:rPr>
              <w:t>(Red will need to be planned explicitly in addition to usual topics, Green will fit readily into current units)</w:t>
            </w:r>
          </w:p>
        </w:tc>
      </w:tr>
      <w:tr w:rsidR="002429C3" w14:paraId="7AC011EE" w14:textId="300DC6AC" w:rsidTr="009F1A8C">
        <w:tc>
          <w:tcPr>
            <w:tcW w:w="15304" w:type="dxa"/>
            <w:gridSpan w:val="5"/>
            <w:vAlign w:val="center"/>
          </w:tcPr>
          <w:p w14:paraId="1B8B7467" w14:textId="12EF5A8E" w:rsidR="002429C3" w:rsidRPr="00E45E34" w:rsidRDefault="002429C3">
            <w:pPr>
              <w:rPr>
                <w:b/>
                <w:bCs/>
                <w:sz w:val="20"/>
                <w:szCs w:val="20"/>
              </w:rPr>
            </w:pPr>
            <w:r w:rsidRPr="00E45E34">
              <w:rPr>
                <w:b/>
                <w:bCs/>
                <w:sz w:val="20"/>
                <w:szCs w:val="20"/>
              </w:rPr>
              <w:t xml:space="preserve">Year </w:t>
            </w:r>
            <w:r>
              <w:rPr>
                <w:b/>
                <w:bCs/>
                <w:sz w:val="20"/>
                <w:szCs w:val="20"/>
              </w:rPr>
              <w:t>5</w:t>
            </w:r>
          </w:p>
        </w:tc>
      </w:tr>
      <w:tr w:rsidR="004E2989" w14:paraId="19C31B6E" w14:textId="2E9EBFD2" w:rsidTr="00C07682">
        <w:tc>
          <w:tcPr>
            <w:tcW w:w="15304" w:type="dxa"/>
            <w:gridSpan w:val="5"/>
          </w:tcPr>
          <w:p w14:paraId="1B31B8BA" w14:textId="0DA15766" w:rsidR="004E2989" w:rsidRPr="005E3F22" w:rsidRDefault="00D97B16">
            <w:pPr>
              <w:rPr>
                <w:sz w:val="20"/>
                <w:szCs w:val="20"/>
              </w:rPr>
            </w:pPr>
            <w:r>
              <w:rPr>
                <w:rFonts w:cs="Arial"/>
                <w:b/>
                <w:bCs/>
                <w:sz w:val="20"/>
                <w:szCs w:val="20"/>
              </w:rPr>
              <w:t>Living things and their habitats</w:t>
            </w:r>
          </w:p>
        </w:tc>
      </w:tr>
      <w:tr w:rsidR="005468B7" w14:paraId="4804762A" w14:textId="282996FB" w:rsidTr="004C681B">
        <w:trPr>
          <w:trHeight w:val="1529"/>
        </w:trPr>
        <w:tc>
          <w:tcPr>
            <w:tcW w:w="3259" w:type="dxa"/>
            <w:vAlign w:val="center"/>
          </w:tcPr>
          <w:p w14:paraId="648B0656" w14:textId="6F92D87C" w:rsidR="005468B7" w:rsidRPr="00465371" w:rsidRDefault="005468B7" w:rsidP="002429C3">
            <w:pPr>
              <w:spacing w:before="40" w:after="40"/>
              <w:rPr>
                <w:rFonts w:cstheme="minorHAnsi"/>
                <w:color w:val="000000" w:themeColor="text1"/>
                <w:sz w:val="20"/>
                <w:szCs w:val="20"/>
              </w:rPr>
            </w:pPr>
            <w:r w:rsidRPr="00045773">
              <w:rPr>
                <w:rFonts w:cstheme="minorHAnsi"/>
                <w:color w:val="000000" w:themeColor="text1"/>
                <w:sz w:val="20"/>
                <w:szCs w:val="20"/>
              </w:rPr>
              <w:t xml:space="preserve">describe the differences in the life cycles of a mammal, an amphibian, an </w:t>
            </w:r>
            <w:proofErr w:type="gramStart"/>
            <w:r w:rsidRPr="00045773">
              <w:rPr>
                <w:rFonts w:cstheme="minorHAnsi"/>
                <w:color w:val="000000" w:themeColor="text1"/>
                <w:sz w:val="20"/>
                <w:szCs w:val="20"/>
              </w:rPr>
              <w:t>insect</w:t>
            </w:r>
            <w:proofErr w:type="gramEnd"/>
            <w:r w:rsidRPr="00045773">
              <w:rPr>
                <w:rFonts w:cstheme="minorHAnsi"/>
                <w:color w:val="000000" w:themeColor="text1"/>
                <w:sz w:val="20"/>
                <w:szCs w:val="20"/>
              </w:rPr>
              <w:t xml:space="preserve"> and a bird</w:t>
            </w:r>
          </w:p>
        </w:tc>
        <w:tc>
          <w:tcPr>
            <w:tcW w:w="3540" w:type="dxa"/>
            <w:vMerge w:val="restart"/>
            <w:vAlign w:val="center"/>
          </w:tcPr>
          <w:p w14:paraId="2B0B5A40" w14:textId="77777777" w:rsidR="005468B7" w:rsidRDefault="005468B7" w:rsidP="002429C3">
            <w:pPr>
              <w:spacing w:before="40" w:after="40"/>
              <w:rPr>
                <w:rFonts w:cstheme="minorHAnsi"/>
                <w:b/>
                <w:bCs/>
                <w:sz w:val="20"/>
                <w:szCs w:val="20"/>
              </w:rPr>
            </w:pPr>
            <w:r w:rsidRPr="00045773">
              <w:rPr>
                <w:rFonts w:cstheme="minorHAnsi"/>
                <w:sz w:val="20"/>
                <w:szCs w:val="20"/>
              </w:rPr>
              <w:t xml:space="preserve">name, locate and describe the functions of the main parts of the digestive [Y4], musculoskeletal [Y3], and circulatory systems [Y6], and </w:t>
            </w:r>
            <w:r w:rsidRPr="00045773">
              <w:rPr>
                <w:rFonts w:cstheme="minorHAnsi"/>
                <w:b/>
                <w:bCs/>
                <w:sz w:val="20"/>
                <w:szCs w:val="20"/>
              </w:rPr>
              <w:t>describe and compare different reproductive processes and life cycles, in animals [Y5].</w:t>
            </w:r>
          </w:p>
          <w:p w14:paraId="447EEF34" w14:textId="2360334A" w:rsidR="005468B7" w:rsidRPr="00D97B16" w:rsidRDefault="005468B7" w:rsidP="002429C3">
            <w:pPr>
              <w:spacing w:before="40" w:after="40"/>
              <w:rPr>
                <w:rFonts w:cstheme="minorHAnsi"/>
                <w:sz w:val="20"/>
                <w:szCs w:val="20"/>
              </w:rPr>
            </w:pPr>
            <w:r w:rsidRPr="00045773">
              <w:rPr>
                <w:rFonts w:cstheme="minorHAnsi"/>
                <w:b/>
                <w:bCs/>
                <w:sz w:val="20"/>
                <w:szCs w:val="20"/>
              </w:rPr>
              <w:t>name, locate and describe the functions of the main parts of plants, including those involved in reproduction [Y5]</w:t>
            </w:r>
            <w:r w:rsidRPr="00045773">
              <w:rPr>
                <w:rFonts w:cstheme="minorHAnsi"/>
                <w:sz w:val="20"/>
                <w:szCs w:val="20"/>
              </w:rPr>
              <w:t xml:space="preserve"> and transporting water and nutrients [Y3].</w:t>
            </w:r>
          </w:p>
        </w:tc>
        <w:tc>
          <w:tcPr>
            <w:tcW w:w="1701" w:type="dxa"/>
            <w:vAlign w:val="center"/>
          </w:tcPr>
          <w:p w14:paraId="54AB6F30" w14:textId="659BCEAE" w:rsidR="005468B7" w:rsidRPr="00C047FF" w:rsidRDefault="005468B7" w:rsidP="002429C3">
            <w:pPr>
              <w:spacing w:before="40" w:after="40"/>
              <w:rPr>
                <w:rFonts w:cstheme="minorHAnsi"/>
                <w:sz w:val="20"/>
                <w:szCs w:val="20"/>
              </w:rPr>
            </w:pPr>
            <w:r>
              <w:rPr>
                <w:rFonts w:cstheme="minorHAnsi"/>
                <w:sz w:val="20"/>
                <w:szCs w:val="20"/>
              </w:rPr>
              <w:t xml:space="preserve">Y6 </w:t>
            </w:r>
            <w:r w:rsidR="00041C85">
              <w:rPr>
                <w:rFonts w:cstheme="minorHAnsi"/>
                <w:sz w:val="20"/>
                <w:szCs w:val="20"/>
              </w:rPr>
              <w:t>Habitats unit</w:t>
            </w:r>
            <w:r>
              <w:rPr>
                <w:rFonts w:cstheme="minorHAnsi"/>
                <w:sz w:val="20"/>
                <w:szCs w:val="20"/>
              </w:rPr>
              <w:t xml:space="preserve"> </w:t>
            </w:r>
          </w:p>
        </w:tc>
        <w:tc>
          <w:tcPr>
            <w:tcW w:w="3119" w:type="dxa"/>
            <w:vAlign w:val="center"/>
          </w:tcPr>
          <w:p w14:paraId="20A76BBD" w14:textId="3E1BC353" w:rsidR="005468B7" w:rsidRDefault="00245176" w:rsidP="002429C3">
            <w:pPr>
              <w:spacing w:before="40" w:after="40"/>
              <w:rPr>
                <w:rFonts w:cstheme="minorHAnsi"/>
                <w:sz w:val="20"/>
                <w:szCs w:val="20"/>
              </w:rPr>
            </w:pPr>
            <w:r>
              <w:rPr>
                <w:rFonts w:cstheme="minorHAnsi"/>
                <w:sz w:val="20"/>
                <w:szCs w:val="20"/>
              </w:rPr>
              <w:t xml:space="preserve">Concept Cartoon </w:t>
            </w:r>
            <w:r w:rsidR="00BA7870">
              <w:rPr>
                <w:rFonts w:cstheme="minorHAnsi"/>
                <w:sz w:val="20"/>
                <w:szCs w:val="20"/>
              </w:rPr>
              <w:t>–</w:t>
            </w:r>
            <w:r>
              <w:rPr>
                <w:rFonts w:cstheme="minorHAnsi"/>
                <w:sz w:val="20"/>
                <w:szCs w:val="20"/>
              </w:rPr>
              <w:t xml:space="preserve"> Babies</w:t>
            </w:r>
            <w:r w:rsidR="00BA7870">
              <w:rPr>
                <w:rFonts w:cstheme="minorHAnsi"/>
                <w:sz w:val="20"/>
                <w:szCs w:val="20"/>
              </w:rPr>
              <w:t xml:space="preserve"> (1.7)</w:t>
            </w:r>
            <w:r w:rsidR="002268F8">
              <w:rPr>
                <w:rFonts w:cstheme="minorHAnsi"/>
                <w:sz w:val="20"/>
                <w:szCs w:val="20"/>
              </w:rPr>
              <w:t xml:space="preserve"> [££]</w:t>
            </w:r>
          </w:p>
          <w:p w14:paraId="4FD56159" w14:textId="65B9DB68" w:rsidR="003A311D" w:rsidRPr="00C047FF" w:rsidRDefault="003A311D" w:rsidP="002429C3">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Coming out to play (video)</w:t>
            </w:r>
          </w:p>
        </w:tc>
        <w:tc>
          <w:tcPr>
            <w:tcW w:w="3685" w:type="dxa"/>
            <w:shd w:val="clear" w:color="auto" w:fill="auto"/>
            <w:vAlign w:val="center"/>
          </w:tcPr>
          <w:p w14:paraId="0A5BD686" w14:textId="0570A6D8" w:rsidR="005468B7" w:rsidRPr="004C681B" w:rsidRDefault="005468B7" w:rsidP="002429C3">
            <w:pPr>
              <w:spacing w:before="40" w:after="40"/>
              <w:rPr>
                <w:rFonts w:cstheme="minorHAnsi"/>
                <w:color w:val="000000" w:themeColor="text1"/>
                <w:sz w:val="20"/>
                <w:szCs w:val="20"/>
                <w:shd w:val="solid" w:color="FBE4D5" w:themeColor="accent2" w:themeTint="33" w:fill="auto"/>
              </w:rPr>
            </w:pPr>
            <w:r w:rsidRPr="004C681B">
              <w:rPr>
                <w:rFonts w:cstheme="minorHAnsi"/>
                <w:color w:val="000000" w:themeColor="text1"/>
                <w:sz w:val="20"/>
                <w:szCs w:val="20"/>
                <w:shd w:val="solid" w:color="FBE4D5" w:themeColor="accent2" w:themeTint="33" w:fill="auto"/>
              </w:rPr>
              <w:t>Basic understanding of animal life cycles from Y2</w:t>
            </w:r>
          </w:p>
          <w:p w14:paraId="5E91D759" w14:textId="0371BE60" w:rsidR="005468B7" w:rsidRPr="002429C3" w:rsidRDefault="005468B7" w:rsidP="009E607D">
            <w:pPr>
              <w:shd w:val="solid" w:color="FBE4D5" w:themeColor="accent2" w:themeTint="33" w:fill="auto"/>
              <w:spacing w:before="40" w:after="40"/>
              <w:rPr>
                <w:rFonts w:cstheme="minorHAnsi"/>
                <w:color w:val="000000" w:themeColor="text1"/>
                <w:sz w:val="20"/>
                <w:szCs w:val="20"/>
              </w:rPr>
            </w:pPr>
            <w:r w:rsidRPr="007B4FCE">
              <w:rPr>
                <w:rFonts w:cstheme="minorHAnsi"/>
                <w:color w:val="000000" w:themeColor="text1"/>
                <w:sz w:val="20"/>
                <w:szCs w:val="20"/>
              </w:rPr>
              <w:t>Life cycle</w:t>
            </w:r>
            <w:r w:rsidR="00041C85" w:rsidRPr="007B4FCE">
              <w:rPr>
                <w:rFonts w:cstheme="minorHAnsi"/>
                <w:color w:val="000000" w:themeColor="text1"/>
                <w:sz w:val="20"/>
                <w:szCs w:val="20"/>
              </w:rPr>
              <w:t xml:space="preserve">s are one distinguishing characteristic of different formal classification groups. </w:t>
            </w:r>
          </w:p>
        </w:tc>
      </w:tr>
      <w:tr w:rsidR="005468B7" w14:paraId="4BAAD61A" w14:textId="77777777" w:rsidTr="002429C3">
        <w:trPr>
          <w:trHeight w:val="1976"/>
        </w:trPr>
        <w:tc>
          <w:tcPr>
            <w:tcW w:w="3259" w:type="dxa"/>
            <w:vAlign w:val="center"/>
          </w:tcPr>
          <w:p w14:paraId="566509C9" w14:textId="4BD72588" w:rsidR="005468B7" w:rsidRPr="00465371" w:rsidRDefault="005468B7" w:rsidP="002429C3">
            <w:pPr>
              <w:pStyle w:val="bulletundertext"/>
              <w:numPr>
                <w:ilvl w:val="0"/>
                <w:numId w:val="0"/>
              </w:numPr>
              <w:spacing w:before="40" w:after="40" w:line="240" w:lineRule="auto"/>
              <w:rPr>
                <w:rFonts w:asciiTheme="minorHAnsi" w:hAnsiTheme="minorHAnsi" w:cstheme="minorHAnsi"/>
                <w:sz w:val="20"/>
                <w:szCs w:val="20"/>
              </w:rPr>
            </w:pPr>
            <w:r w:rsidRPr="00045773">
              <w:rPr>
                <w:rFonts w:asciiTheme="minorHAnsi" w:hAnsiTheme="minorHAnsi" w:cstheme="minorHAnsi"/>
                <w:sz w:val="20"/>
                <w:szCs w:val="20"/>
              </w:rPr>
              <w:t>describe the life process of reproduction in some plants and</w:t>
            </w:r>
            <w:r>
              <w:rPr>
                <w:rFonts w:asciiTheme="minorHAnsi" w:hAnsiTheme="minorHAnsi" w:cstheme="minorHAnsi"/>
                <w:sz w:val="20"/>
                <w:szCs w:val="20"/>
              </w:rPr>
              <w:t xml:space="preserve"> </w:t>
            </w:r>
            <w:r w:rsidRPr="00045773">
              <w:rPr>
                <w:rFonts w:asciiTheme="minorHAnsi" w:hAnsiTheme="minorHAnsi" w:cstheme="minorHAnsi"/>
                <w:sz w:val="20"/>
                <w:szCs w:val="20"/>
              </w:rPr>
              <w:t>animals</w:t>
            </w:r>
          </w:p>
        </w:tc>
        <w:tc>
          <w:tcPr>
            <w:tcW w:w="3540" w:type="dxa"/>
            <w:vMerge/>
            <w:vAlign w:val="center"/>
          </w:tcPr>
          <w:p w14:paraId="7D353C0F" w14:textId="21A3CE76" w:rsidR="005468B7" w:rsidRPr="00673341" w:rsidRDefault="005468B7" w:rsidP="002429C3">
            <w:pPr>
              <w:spacing w:before="40" w:after="40"/>
              <w:rPr>
                <w:rFonts w:cstheme="minorHAnsi"/>
                <w:sz w:val="20"/>
                <w:szCs w:val="20"/>
              </w:rPr>
            </w:pPr>
          </w:p>
        </w:tc>
        <w:tc>
          <w:tcPr>
            <w:tcW w:w="1701" w:type="dxa"/>
            <w:vAlign w:val="center"/>
          </w:tcPr>
          <w:p w14:paraId="4F7F73D3" w14:textId="22D1B632" w:rsidR="005468B7" w:rsidRDefault="00041C85" w:rsidP="002429C3">
            <w:pPr>
              <w:spacing w:before="40" w:after="40"/>
              <w:rPr>
                <w:rFonts w:cstheme="minorHAnsi"/>
                <w:sz w:val="20"/>
                <w:szCs w:val="20"/>
              </w:rPr>
            </w:pPr>
            <w:r>
              <w:rPr>
                <w:rFonts w:cstheme="minorHAnsi"/>
                <w:sz w:val="20"/>
                <w:szCs w:val="20"/>
              </w:rPr>
              <w:t>Y6 Habitats unit</w:t>
            </w:r>
          </w:p>
          <w:p w14:paraId="3DE73E2B" w14:textId="662BC18A" w:rsidR="00041C85" w:rsidRDefault="00041C85" w:rsidP="002429C3">
            <w:pPr>
              <w:spacing w:before="40" w:after="40"/>
              <w:rPr>
                <w:rFonts w:cstheme="minorHAnsi"/>
                <w:sz w:val="20"/>
                <w:szCs w:val="20"/>
              </w:rPr>
            </w:pPr>
            <w:r>
              <w:rPr>
                <w:rFonts w:cstheme="minorHAnsi"/>
                <w:sz w:val="20"/>
                <w:szCs w:val="20"/>
              </w:rPr>
              <w:t>or</w:t>
            </w:r>
          </w:p>
          <w:p w14:paraId="7E4DF5B2" w14:textId="6F0DE945" w:rsidR="00041C85" w:rsidRDefault="006B3B6D" w:rsidP="002429C3">
            <w:pPr>
              <w:spacing w:before="40" w:after="40"/>
              <w:rPr>
                <w:rFonts w:cstheme="minorHAnsi"/>
                <w:sz w:val="20"/>
                <w:szCs w:val="20"/>
              </w:rPr>
            </w:pPr>
            <w:r>
              <w:rPr>
                <w:rFonts w:cstheme="minorHAnsi"/>
                <w:sz w:val="20"/>
                <w:szCs w:val="20"/>
              </w:rPr>
              <w:t>Y</w:t>
            </w:r>
            <w:r w:rsidR="00041C85">
              <w:rPr>
                <w:rFonts w:cstheme="minorHAnsi"/>
                <w:sz w:val="20"/>
                <w:szCs w:val="20"/>
              </w:rPr>
              <w:t>6 Evolution unit</w:t>
            </w:r>
          </w:p>
        </w:tc>
        <w:tc>
          <w:tcPr>
            <w:tcW w:w="3119" w:type="dxa"/>
            <w:vAlign w:val="center"/>
          </w:tcPr>
          <w:p w14:paraId="1A7E9236" w14:textId="5A671F8B" w:rsidR="005468B7" w:rsidRDefault="00245176" w:rsidP="002429C3">
            <w:pPr>
              <w:spacing w:before="40" w:after="40"/>
              <w:rPr>
                <w:rFonts w:cstheme="minorHAnsi"/>
                <w:sz w:val="20"/>
                <w:szCs w:val="20"/>
              </w:rPr>
            </w:pPr>
            <w:r>
              <w:rPr>
                <w:rFonts w:cstheme="minorHAnsi"/>
                <w:sz w:val="20"/>
                <w:szCs w:val="20"/>
              </w:rPr>
              <w:t>Concept cartoon – New plants</w:t>
            </w:r>
            <w:r w:rsidR="00BA7870">
              <w:rPr>
                <w:rFonts w:cstheme="minorHAnsi"/>
                <w:sz w:val="20"/>
                <w:szCs w:val="20"/>
              </w:rPr>
              <w:t xml:space="preserve"> (1.5)</w:t>
            </w:r>
            <w:r w:rsidR="002268F8">
              <w:rPr>
                <w:rFonts w:cstheme="minorHAnsi"/>
                <w:sz w:val="20"/>
                <w:szCs w:val="20"/>
              </w:rPr>
              <w:t xml:space="preserve"> [££]</w:t>
            </w:r>
          </w:p>
          <w:p w14:paraId="0FD79D63" w14:textId="6D2ADC09" w:rsidR="005861F5" w:rsidRPr="00C047FF" w:rsidRDefault="005861F5" w:rsidP="002429C3">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Super seeds (Video)</w:t>
            </w:r>
            <w:r w:rsidR="00597C93">
              <w:rPr>
                <w:rFonts w:cstheme="minorHAnsi"/>
                <w:sz w:val="20"/>
                <w:szCs w:val="20"/>
              </w:rPr>
              <w:t>,</w:t>
            </w:r>
            <w:r w:rsidR="00A11A98">
              <w:rPr>
                <w:rFonts w:cstheme="minorHAnsi"/>
                <w:sz w:val="20"/>
                <w:szCs w:val="20"/>
              </w:rPr>
              <w:t xml:space="preserve"> Growing seed (Video), Desert rose (Video)</w:t>
            </w:r>
            <w:r w:rsidR="00597C93">
              <w:rPr>
                <w:rFonts w:cstheme="minorHAnsi"/>
                <w:sz w:val="20"/>
                <w:szCs w:val="20"/>
              </w:rPr>
              <w:t xml:space="preserve"> </w:t>
            </w:r>
          </w:p>
        </w:tc>
        <w:tc>
          <w:tcPr>
            <w:tcW w:w="3685" w:type="dxa"/>
            <w:shd w:val="clear" w:color="auto" w:fill="auto"/>
            <w:vAlign w:val="center"/>
          </w:tcPr>
          <w:p w14:paraId="7B66FC07" w14:textId="2287554F" w:rsidR="005468B7" w:rsidRPr="007B4FCE" w:rsidRDefault="00041C85" w:rsidP="002429C3">
            <w:pPr>
              <w:shd w:val="solid" w:color="FBE4D5" w:themeColor="accent2" w:themeTint="33" w:fill="auto"/>
              <w:spacing w:before="40" w:after="40"/>
              <w:rPr>
                <w:rFonts w:cstheme="minorHAnsi"/>
                <w:color w:val="000000" w:themeColor="text1"/>
                <w:sz w:val="20"/>
                <w:szCs w:val="20"/>
              </w:rPr>
            </w:pPr>
            <w:r w:rsidRPr="007B4FCE">
              <w:rPr>
                <w:rFonts w:cstheme="minorHAnsi"/>
                <w:color w:val="000000" w:themeColor="text1"/>
                <w:sz w:val="20"/>
                <w:szCs w:val="20"/>
              </w:rPr>
              <w:t>For animals, as above</w:t>
            </w:r>
          </w:p>
          <w:p w14:paraId="5DBD8BD8" w14:textId="62318842" w:rsidR="005468B7" w:rsidRDefault="00041C85" w:rsidP="00C308BB">
            <w:pPr>
              <w:shd w:val="solid" w:color="E2EFD9" w:themeColor="accent6" w:themeTint="33" w:fill="auto"/>
              <w:spacing w:before="40" w:after="40"/>
              <w:rPr>
                <w:rFonts w:cstheme="minorHAnsi"/>
                <w:sz w:val="20"/>
                <w:szCs w:val="20"/>
              </w:rPr>
            </w:pPr>
            <w:r w:rsidRPr="007B4FCE">
              <w:rPr>
                <w:rFonts w:cstheme="minorHAnsi"/>
                <w:color w:val="000000" w:themeColor="text1"/>
                <w:sz w:val="20"/>
                <w:szCs w:val="20"/>
              </w:rPr>
              <w:t>Sexual reproduction in plants taught in Y3 – revisiting this is therefore low priority. Asexual reproduction in plants low priority but could be included briefly in habitats or as an exception to variation of offspring in evolution</w:t>
            </w:r>
          </w:p>
        </w:tc>
      </w:tr>
    </w:tbl>
    <w:p w14:paraId="4239D161" w14:textId="6B116BA3" w:rsidR="00435B55" w:rsidRDefault="00435B55">
      <w:r>
        <w:br w:type="page"/>
      </w:r>
    </w:p>
    <w:p w14:paraId="165B2F20" w14:textId="77777777" w:rsidR="003C227A" w:rsidRDefault="003C227A"/>
    <w:tbl>
      <w:tblPr>
        <w:tblStyle w:val="TableGrid"/>
        <w:tblW w:w="0" w:type="auto"/>
        <w:tblLook w:val="04A0" w:firstRow="1" w:lastRow="0" w:firstColumn="1" w:lastColumn="0" w:noHBand="0" w:noVBand="1"/>
      </w:tblPr>
      <w:tblGrid>
        <w:gridCol w:w="3259"/>
        <w:gridCol w:w="3540"/>
        <w:gridCol w:w="1701"/>
        <w:gridCol w:w="3119"/>
        <w:gridCol w:w="3685"/>
      </w:tblGrid>
      <w:tr w:rsidR="002429C3" w14:paraId="0992875E" w14:textId="77777777" w:rsidTr="005C2FD1">
        <w:tc>
          <w:tcPr>
            <w:tcW w:w="3259" w:type="dxa"/>
          </w:tcPr>
          <w:p w14:paraId="32386AD0" w14:textId="77777777" w:rsidR="002429C3" w:rsidRPr="00E45E34" w:rsidRDefault="002429C3" w:rsidP="004E7531">
            <w:pPr>
              <w:jc w:val="center"/>
              <w:rPr>
                <w:b/>
                <w:bCs/>
                <w:sz w:val="20"/>
                <w:szCs w:val="20"/>
              </w:rPr>
            </w:pPr>
            <w:r w:rsidRPr="00E45E34">
              <w:rPr>
                <w:b/>
                <w:bCs/>
                <w:sz w:val="20"/>
                <w:szCs w:val="20"/>
              </w:rPr>
              <w:t>NC statement missed</w:t>
            </w:r>
          </w:p>
        </w:tc>
        <w:tc>
          <w:tcPr>
            <w:tcW w:w="3540" w:type="dxa"/>
          </w:tcPr>
          <w:p w14:paraId="39668036" w14:textId="77777777" w:rsidR="002429C3" w:rsidRPr="00E45E34" w:rsidRDefault="002429C3" w:rsidP="004E7531">
            <w:pPr>
              <w:jc w:val="center"/>
              <w:rPr>
                <w:b/>
                <w:bCs/>
                <w:sz w:val="20"/>
                <w:szCs w:val="20"/>
              </w:rPr>
            </w:pPr>
            <w:r>
              <w:rPr>
                <w:b/>
                <w:bCs/>
                <w:sz w:val="20"/>
                <w:szCs w:val="20"/>
              </w:rPr>
              <w:t>End of KS2 TAF statement</w:t>
            </w:r>
          </w:p>
        </w:tc>
        <w:tc>
          <w:tcPr>
            <w:tcW w:w="1701" w:type="dxa"/>
          </w:tcPr>
          <w:p w14:paraId="2C515882" w14:textId="77777777" w:rsidR="002429C3" w:rsidRPr="00E45E34" w:rsidRDefault="002429C3" w:rsidP="004E7531">
            <w:pPr>
              <w:jc w:val="center"/>
              <w:rPr>
                <w:b/>
                <w:bCs/>
                <w:sz w:val="20"/>
                <w:szCs w:val="20"/>
              </w:rPr>
            </w:pPr>
            <w:r w:rsidRPr="00E45E34">
              <w:rPr>
                <w:b/>
                <w:bCs/>
                <w:sz w:val="20"/>
                <w:szCs w:val="20"/>
              </w:rPr>
              <w:t>Catch up</w:t>
            </w:r>
          </w:p>
        </w:tc>
        <w:tc>
          <w:tcPr>
            <w:tcW w:w="3119" w:type="dxa"/>
          </w:tcPr>
          <w:p w14:paraId="47BD323E" w14:textId="2F6A2522" w:rsidR="002429C3" w:rsidRPr="00E45E34" w:rsidRDefault="002429C3" w:rsidP="004E7531">
            <w:pPr>
              <w:jc w:val="center"/>
              <w:rPr>
                <w:b/>
                <w:bCs/>
                <w:sz w:val="20"/>
                <w:szCs w:val="20"/>
              </w:rPr>
            </w:pPr>
            <w:r w:rsidRPr="00E45E34">
              <w:rPr>
                <w:b/>
                <w:bCs/>
                <w:sz w:val="20"/>
                <w:szCs w:val="20"/>
              </w:rPr>
              <w:t>Initial assessment</w:t>
            </w:r>
            <w:r>
              <w:rPr>
                <w:b/>
                <w:bCs/>
                <w:sz w:val="20"/>
                <w:szCs w:val="20"/>
              </w:rPr>
              <w:t xml:space="preserve"> suggestions</w:t>
            </w:r>
            <w:r w:rsidR="007C61E9">
              <w:rPr>
                <w:b/>
                <w:bCs/>
                <w:sz w:val="20"/>
                <w:szCs w:val="20"/>
              </w:rPr>
              <w:t>*</w:t>
            </w:r>
          </w:p>
        </w:tc>
        <w:tc>
          <w:tcPr>
            <w:tcW w:w="3685" w:type="dxa"/>
          </w:tcPr>
          <w:p w14:paraId="303EBE6A" w14:textId="3DA3B9D8" w:rsidR="002429C3" w:rsidRDefault="002429C3" w:rsidP="004E7531">
            <w:pPr>
              <w:jc w:val="center"/>
              <w:rPr>
                <w:b/>
                <w:bCs/>
                <w:sz w:val="20"/>
                <w:szCs w:val="20"/>
              </w:rPr>
            </w:pPr>
            <w:r w:rsidRPr="00E45E34">
              <w:rPr>
                <w:b/>
                <w:bCs/>
                <w:sz w:val="20"/>
                <w:szCs w:val="20"/>
              </w:rPr>
              <w:t>Notes</w:t>
            </w:r>
            <w:r w:rsidR="002C17D8">
              <w:rPr>
                <w:b/>
                <w:bCs/>
                <w:sz w:val="20"/>
                <w:szCs w:val="20"/>
              </w:rPr>
              <w:t xml:space="preserve"> </w:t>
            </w:r>
            <w:r>
              <w:rPr>
                <w:b/>
                <w:bCs/>
                <w:sz w:val="20"/>
                <w:szCs w:val="20"/>
              </w:rPr>
              <w:t>- and highlighted risk</w:t>
            </w:r>
          </w:p>
          <w:p w14:paraId="403D4526" w14:textId="3715E579" w:rsidR="002429C3" w:rsidRPr="002429C3" w:rsidRDefault="002429C3" w:rsidP="004E7531">
            <w:pPr>
              <w:jc w:val="center"/>
              <w:rPr>
                <w:sz w:val="20"/>
                <w:szCs w:val="20"/>
              </w:rPr>
            </w:pPr>
            <w:r w:rsidRPr="002429C3">
              <w:rPr>
                <w:sz w:val="20"/>
                <w:szCs w:val="20"/>
              </w:rPr>
              <w:t>(Red will need to be planned explicitly in addition to usual topics, Green will fit readily into current units)</w:t>
            </w:r>
          </w:p>
        </w:tc>
      </w:tr>
      <w:tr w:rsidR="004E7531" w14:paraId="13E4499D" w14:textId="77777777" w:rsidTr="009C761A">
        <w:tc>
          <w:tcPr>
            <w:tcW w:w="15304" w:type="dxa"/>
            <w:gridSpan w:val="5"/>
          </w:tcPr>
          <w:p w14:paraId="7FE1C8E1" w14:textId="0FF5E90A" w:rsidR="004E7531" w:rsidRPr="00E45E34" w:rsidRDefault="004E7531" w:rsidP="005C2FD1">
            <w:pPr>
              <w:rPr>
                <w:b/>
                <w:bCs/>
                <w:sz w:val="20"/>
                <w:szCs w:val="20"/>
              </w:rPr>
            </w:pPr>
            <w:r w:rsidRPr="00E45E34">
              <w:rPr>
                <w:b/>
                <w:bCs/>
                <w:sz w:val="20"/>
                <w:szCs w:val="20"/>
              </w:rPr>
              <w:t xml:space="preserve">Year </w:t>
            </w:r>
            <w:r>
              <w:rPr>
                <w:b/>
                <w:bCs/>
                <w:sz w:val="20"/>
                <w:szCs w:val="20"/>
              </w:rPr>
              <w:t>5</w:t>
            </w:r>
          </w:p>
        </w:tc>
      </w:tr>
      <w:tr w:rsidR="004E2989" w14:paraId="1D54862D" w14:textId="77777777" w:rsidTr="00DC20B6">
        <w:tc>
          <w:tcPr>
            <w:tcW w:w="15304" w:type="dxa"/>
            <w:gridSpan w:val="5"/>
          </w:tcPr>
          <w:p w14:paraId="2A1FB44C" w14:textId="42E5C1FC" w:rsidR="004E2989" w:rsidRPr="005E3F22" w:rsidRDefault="00F278A1">
            <w:pPr>
              <w:rPr>
                <w:sz w:val="20"/>
                <w:szCs w:val="20"/>
              </w:rPr>
            </w:pPr>
            <w:r>
              <w:rPr>
                <w:rFonts w:cs="Arial"/>
                <w:b/>
                <w:bCs/>
                <w:sz w:val="20"/>
                <w:szCs w:val="20"/>
              </w:rPr>
              <w:t>Animals, including humans</w:t>
            </w:r>
          </w:p>
        </w:tc>
      </w:tr>
      <w:tr w:rsidR="00D97B16" w14:paraId="2C159602" w14:textId="77777777" w:rsidTr="004E7531">
        <w:trPr>
          <w:trHeight w:val="1922"/>
        </w:trPr>
        <w:tc>
          <w:tcPr>
            <w:tcW w:w="3259" w:type="dxa"/>
            <w:vAlign w:val="center"/>
          </w:tcPr>
          <w:p w14:paraId="219905F2" w14:textId="4B04C5C6" w:rsidR="00D97B16" w:rsidRPr="00AC649D" w:rsidRDefault="00045773" w:rsidP="004E7531">
            <w:pPr>
              <w:spacing w:before="40" w:after="40"/>
              <w:rPr>
                <w:rFonts w:cstheme="minorHAnsi"/>
                <w:sz w:val="20"/>
                <w:szCs w:val="20"/>
              </w:rPr>
            </w:pPr>
            <w:r w:rsidRPr="00045773">
              <w:rPr>
                <w:rFonts w:cstheme="minorHAnsi"/>
                <w:sz w:val="20"/>
                <w:szCs w:val="20"/>
              </w:rPr>
              <w:t>describe the changes as humans develop to old age.</w:t>
            </w:r>
          </w:p>
        </w:tc>
        <w:tc>
          <w:tcPr>
            <w:tcW w:w="3540" w:type="dxa"/>
            <w:vAlign w:val="center"/>
          </w:tcPr>
          <w:p w14:paraId="0685C64C" w14:textId="70054721" w:rsidR="00D97B16" w:rsidRPr="00465371" w:rsidRDefault="00045773" w:rsidP="004E7531">
            <w:pPr>
              <w:spacing w:before="40" w:after="40"/>
              <w:rPr>
                <w:rFonts w:cstheme="minorHAnsi"/>
                <w:b/>
                <w:bCs/>
                <w:sz w:val="20"/>
                <w:szCs w:val="20"/>
              </w:rPr>
            </w:pPr>
            <w:r w:rsidRPr="00045773">
              <w:rPr>
                <w:rFonts w:cstheme="minorHAnsi"/>
                <w:sz w:val="20"/>
                <w:szCs w:val="20"/>
              </w:rPr>
              <w:t xml:space="preserve">name, locate and describe the functions of the main parts of the digestive [Y4], musculoskeletal [Y3], and circulatory systems [Y6], and </w:t>
            </w:r>
            <w:r w:rsidRPr="00045773">
              <w:rPr>
                <w:rFonts w:cstheme="minorHAnsi"/>
                <w:b/>
                <w:bCs/>
                <w:sz w:val="20"/>
                <w:szCs w:val="20"/>
              </w:rPr>
              <w:t>describe and compare different reproductive processes and life cycles, in animals [Y5].</w:t>
            </w:r>
          </w:p>
        </w:tc>
        <w:tc>
          <w:tcPr>
            <w:tcW w:w="1701" w:type="dxa"/>
            <w:vAlign w:val="center"/>
          </w:tcPr>
          <w:p w14:paraId="2D13617A" w14:textId="77777777" w:rsidR="00D97B16" w:rsidRDefault="006B3B6D" w:rsidP="004E7531">
            <w:pPr>
              <w:spacing w:before="40" w:after="40"/>
              <w:rPr>
                <w:rFonts w:cstheme="minorHAnsi"/>
                <w:sz w:val="20"/>
                <w:szCs w:val="20"/>
              </w:rPr>
            </w:pPr>
            <w:r>
              <w:rPr>
                <w:rFonts w:cstheme="minorHAnsi"/>
                <w:sz w:val="20"/>
                <w:szCs w:val="20"/>
              </w:rPr>
              <w:t>PSHE</w:t>
            </w:r>
          </w:p>
          <w:p w14:paraId="618835AF" w14:textId="74B466D9" w:rsidR="006B3B6D" w:rsidRDefault="006B3B6D" w:rsidP="004E7531">
            <w:pPr>
              <w:spacing w:before="40" w:after="40"/>
              <w:rPr>
                <w:rFonts w:cstheme="minorHAnsi"/>
                <w:sz w:val="20"/>
                <w:szCs w:val="20"/>
              </w:rPr>
            </w:pPr>
            <w:r>
              <w:rPr>
                <w:rFonts w:cstheme="minorHAnsi"/>
                <w:sz w:val="20"/>
                <w:szCs w:val="20"/>
              </w:rPr>
              <w:t xml:space="preserve">or </w:t>
            </w:r>
          </w:p>
          <w:p w14:paraId="6DA7489E" w14:textId="77777777" w:rsidR="006B3B6D" w:rsidRDefault="006B3B6D" w:rsidP="004E7531">
            <w:pPr>
              <w:spacing w:before="40" w:after="40"/>
              <w:rPr>
                <w:rFonts w:cstheme="minorHAnsi"/>
                <w:sz w:val="20"/>
                <w:szCs w:val="20"/>
              </w:rPr>
            </w:pPr>
            <w:r>
              <w:rPr>
                <w:rFonts w:cstheme="minorHAnsi"/>
                <w:sz w:val="20"/>
                <w:szCs w:val="20"/>
              </w:rPr>
              <w:t>Y6 Additional lessons</w:t>
            </w:r>
          </w:p>
          <w:p w14:paraId="7C778104" w14:textId="2EA7E5BE" w:rsidR="006B3B6D" w:rsidRDefault="006B3B6D" w:rsidP="004E7531">
            <w:pPr>
              <w:spacing w:before="40" w:after="40"/>
              <w:rPr>
                <w:rFonts w:cstheme="minorHAnsi"/>
                <w:sz w:val="20"/>
                <w:szCs w:val="20"/>
              </w:rPr>
            </w:pPr>
            <w:r>
              <w:rPr>
                <w:rFonts w:cstheme="minorHAnsi"/>
                <w:sz w:val="20"/>
                <w:szCs w:val="20"/>
              </w:rPr>
              <w:t>or</w:t>
            </w:r>
          </w:p>
          <w:p w14:paraId="5514F99F" w14:textId="6CD284C6" w:rsidR="006B3B6D" w:rsidRDefault="006B3B6D" w:rsidP="004E7531">
            <w:pPr>
              <w:spacing w:before="40" w:after="40"/>
              <w:rPr>
                <w:rFonts w:cstheme="minorHAnsi"/>
                <w:sz w:val="20"/>
                <w:szCs w:val="20"/>
              </w:rPr>
            </w:pPr>
            <w:r>
              <w:rPr>
                <w:rFonts w:cstheme="minorHAnsi"/>
                <w:sz w:val="20"/>
                <w:szCs w:val="20"/>
              </w:rPr>
              <w:t>Y6 Habitats unit</w:t>
            </w:r>
          </w:p>
        </w:tc>
        <w:tc>
          <w:tcPr>
            <w:tcW w:w="3119" w:type="dxa"/>
            <w:vAlign w:val="center"/>
          </w:tcPr>
          <w:p w14:paraId="20B92274" w14:textId="2915EE2E" w:rsidR="00D97B16" w:rsidRPr="00E829E8" w:rsidRDefault="001D729A" w:rsidP="004E7531">
            <w:pPr>
              <w:spacing w:before="40" w:after="40"/>
              <w:rPr>
                <w:rFonts w:cstheme="minorHAnsi"/>
                <w:sz w:val="20"/>
                <w:szCs w:val="20"/>
              </w:rPr>
            </w:pPr>
            <w:r>
              <w:rPr>
                <w:rFonts w:cstheme="minorHAnsi"/>
                <w:sz w:val="20"/>
                <w:szCs w:val="20"/>
              </w:rPr>
              <w:t>What if people laid eggs?</w:t>
            </w:r>
          </w:p>
        </w:tc>
        <w:tc>
          <w:tcPr>
            <w:tcW w:w="3685" w:type="dxa"/>
            <w:shd w:val="clear" w:color="auto" w:fill="auto"/>
            <w:vAlign w:val="center"/>
          </w:tcPr>
          <w:p w14:paraId="120A3A8F" w14:textId="71C3ECD2" w:rsidR="009E607D" w:rsidRDefault="006B3B6D" w:rsidP="004E7531">
            <w:pPr>
              <w:shd w:val="solid" w:color="FF7E79" w:fill="auto"/>
              <w:spacing w:before="40" w:after="40"/>
              <w:rPr>
                <w:rFonts w:cstheme="minorHAnsi"/>
                <w:color w:val="000000" w:themeColor="text1"/>
                <w:sz w:val="20"/>
                <w:szCs w:val="20"/>
              </w:rPr>
            </w:pPr>
            <w:r w:rsidRPr="007B4FCE">
              <w:rPr>
                <w:rFonts w:cstheme="minorHAnsi"/>
                <w:color w:val="000000" w:themeColor="text1"/>
                <w:sz w:val="20"/>
                <w:szCs w:val="20"/>
              </w:rPr>
              <w:t>Puberty is essential PSHE</w:t>
            </w:r>
            <w:r w:rsidR="00F05159" w:rsidRPr="007B4FCE">
              <w:rPr>
                <w:rFonts w:cstheme="minorHAnsi"/>
                <w:color w:val="000000" w:themeColor="text1"/>
                <w:sz w:val="20"/>
                <w:szCs w:val="20"/>
              </w:rPr>
              <w:t>,</w:t>
            </w:r>
            <w:r w:rsidRPr="007B4FCE">
              <w:rPr>
                <w:rFonts w:cstheme="minorHAnsi"/>
                <w:color w:val="000000" w:themeColor="text1"/>
                <w:sz w:val="20"/>
                <w:szCs w:val="20"/>
              </w:rPr>
              <w:t xml:space="preserve"> so should </w:t>
            </w:r>
            <w:r w:rsidR="003C227A" w:rsidRPr="007B4FCE">
              <w:rPr>
                <w:rFonts w:cstheme="minorHAnsi"/>
                <w:color w:val="000000" w:themeColor="text1"/>
                <w:sz w:val="20"/>
                <w:szCs w:val="20"/>
              </w:rPr>
              <w:t xml:space="preserve">gestation </w:t>
            </w:r>
            <w:r w:rsidRPr="007B4FCE">
              <w:rPr>
                <w:rFonts w:cstheme="minorHAnsi"/>
                <w:color w:val="000000" w:themeColor="text1"/>
                <w:sz w:val="20"/>
                <w:szCs w:val="20"/>
              </w:rPr>
              <w:t xml:space="preserve">be taught as part of catch up in that subject. If not, then teach aspects not familiar from Y2 </w:t>
            </w:r>
            <w:r w:rsidR="00F05159" w:rsidRPr="007B4FCE">
              <w:rPr>
                <w:rFonts w:cstheme="minorHAnsi"/>
                <w:color w:val="000000" w:themeColor="text1"/>
                <w:sz w:val="20"/>
                <w:szCs w:val="20"/>
              </w:rPr>
              <w:t>(puberty</w:t>
            </w:r>
            <w:r w:rsidR="00FE1E47">
              <w:rPr>
                <w:rFonts w:cstheme="minorHAnsi"/>
                <w:color w:val="000000" w:themeColor="text1"/>
                <w:sz w:val="20"/>
                <w:szCs w:val="20"/>
              </w:rPr>
              <w:t>, gestation</w:t>
            </w:r>
            <w:r w:rsidR="00F05159" w:rsidRPr="007B4FCE">
              <w:rPr>
                <w:rFonts w:cstheme="minorHAnsi"/>
                <w:color w:val="000000" w:themeColor="text1"/>
                <w:sz w:val="20"/>
                <w:szCs w:val="20"/>
              </w:rPr>
              <w:t xml:space="preserve">) </w:t>
            </w:r>
            <w:r w:rsidRPr="007B4FCE">
              <w:rPr>
                <w:rFonts w:cstheme="minorHAnsi"/>
                <w:color w:val="000000" w:themeColor="text1"/>
                <w:sz w:val="20"/>
                <w:szCs w:val="20"/>
              </w:rPr>
              <w:t>as standalone lessons or with animal life cycles in Y6</w:t>
            </w:r>
            <w:r w:rsidR="00F05159" w:rsidRPr="007B4FCE">
              <w:rPr>
                <w:rFonts w:cstheme="minorHAnsi"/>
                <w:color w:val="000000" w:themeColor="text1"/>
                <w:sz w:val="20"/>
                <w:szCs w:val="20"/>
              </w:rPr>
              <w:t>.</w:t>
            </w:r>
          </w:p>
          <w:p w14:paraId="796B7FDF" w14:textId="2D754CC1" w:rsidR="00F05159" w:rsidRDefault="00F05159" w:rsidP="004E7531">
            <w:pPr>
              <w:shd w:val="solid" w:color="E2EFD9" w:fill="auto"/>
              <w:spacing w:before="40" w:after="40"/>
              <w:rPr>
                <w:rFonts w:cstheme="minorHAnsi"/>
                <w:sz w:val="20"/>
                <w:szCs w:val="20"/>
              </w:rPr>
            </w:pPr>
            <w:r w:rsidRPr="007B4FCE">
              <w:rPr>
                <w:rFonts w:cstheme="minorHAnsi"/>
                <w:color w:val="000000" w:themeColor="text1"/>
                <w:sz w:val="20"/>
                <w:szCs w:val="20"/>
              </w:rPr>
              <w:t>Recap of other stages low priority.</w:t>
            </w:r>
          </w:p>
        </w:tc>
      </w:tr>
    </w:tbl>
    <w:p w14:paraId="5F137857" w14:textId="77777777" w:rsidR="002905B2" w:rsidRDefault="002905B2"/>
    <w:p w14:paraId="7837D0A2" w14:textId="32E27A7B" w:rsidR="003C227A" w:rsidRDefault="00435B55">
      <w:r>
        <w:br w:type="page"/>
      </w:r>
    </w:p>
    <w:p w14:paraId="35818A57" w14:textId="77777777" w:rsidR="003C227A" w:rsidRPr="003D396D" w:rsidRDefault="003C227A" w:rsidP="003C227A">
      <w:pPr>
        <w:spacing w:after="0"/>
        <w:rPr>
          <w:sz w:val="16"/>
          <w:szCs w:val="16"/>
        </w:rPr>
      </w:pPr>
    </w:p>
    <w:tbl>
      <w:tblPr>
        <w:tblStyle w:val="TableGrid"/>
        <w:tblW w:w="0" w:type="auto"/>
        <w:tblLook w:val="04A0" w:firstRow="1" w:lastRow="0" w:firstColumn="1" w:lastColumn="0" w:noHBand="0" w:noVBand="1"/>
      </w:tblPr>
      <w:tblGrid>
        <w:gridCol w:w="3259"/>
        <w:gridCol w:w="3540"/>
        <w:gridCol w:w="1701"/>
        <w:gridCol w:w="3119"/>
        <w:gridCol w:w="3685"/>
      </w:tblGrid>
      <w:tr w:rsidR="003C227A" w14:paraId="0D1E38A5" w14:textId="77777777" w:rsidTr="005C2FD1">
        <w:tc>
          <w:tcPr>
            <w:tcW w:w="3259" w:type="dxa"/>
          </w:tcPr>
          <w:p w14:paraId="555FDC57" w14:textId="6B638AD9" w:rsidR="003C227A" w:rsidRPr="00E45E34" w:rsidRDefault="003C227A" w:rsidP="004E7531">
            <w:pPr>
              <w:jc w:val="center"/>
              <w:rPr>
                <w:b/>
                <w:bCs/>
                <w:sz w:val="20"/>
                <w:szCs w:val="20"/>
              </w:rPr>
            </w:pPr>
            <w:r w:rsidRPr="00E45E34">
              <w:rPr>
                <w:b/>
                <w:bCs/>
                <w:sz w:val="20"/>
                <w:szCs w:val="20"/>
              </w:rPr>
              <w:t>NC statement missed</w:t>
            </w:r>
          </w:p>
        </w:tc>
        <w:tc>
          <w:tcPr>
            <w:tcW w:w="3540" w:type="dxa"/>
          </w:tcPr>
          <w:p w14:paraId="5994E27A" w14:textId="77777777" w:rsidR="003C227A" w:rsidRPr="00E45E34" w:rsidRDefault="003C227A" w:rsidP="004E7531">
            <w:pPr>
              <w:jc w:val="center"/>
              <w:rPr>
                <w:b/>
                <w:bCs/>
                <w:sz w:val="20"/>
                <w:szCs w:val="20"/>
              </w:rPr>
            </w:pPr>
            <w:r>
              <w:rPr>
                <w:b/>
                <w:bCs/>
                <w:sz w:val="20"/>
                <w:szCs w:val="20"/>
              </w:rPr>
              <w:t>End of KS2 TAF statement</w:t>
            </w:r>
          </w:p>
        </w:tc>
        <w:tc>
          <w:tcPr>
            <w:tcW w:w="1701" w:type="dxa"/>
          </w:tcPr>
          <w:p w14:paraId="3FC1393D" w14:textId="77777777" w:rsidR="003C227A" w:rsidRPr="00E45E34" w:rsidRDefault="003C227A" w:rsidP="004E7531">
            <w:pPr>
              <w:jc w:val="center"/>
              <w:rPr>
                <w:b/>
                <w:bCs/>
                <w:sz w:val="20"/>
                <w:szCs w:val="20"/>
              </w:rPr>
            </w:pPr>
            <w:r w:rsidRPr="00E45E34">
              <w:rPr>
                <w:b/>
                <w:bCs/>
                <w:sz w:val="20"/>
                <w:szCs w:val="20"/>
              </w:rPr>
              <w:t>Catch up</w:t>
            </w:r>
          </w:p>
        </w:tc>
        <w:tc>
          <w:tcPr>
            <w:tcW w:w="3119" w:type="dxa"/>
          </w:tcPr>
          <w:p w14:paraId="72BDA79B" w14:textId="161F6045" w:rsidR="003C227A" w:rsidRPr="00E45E34" w:rsidRDefault="003C227A" w:rsidP="004E7531">
            <w:pPr>
              <w:jc w:val="center"/>
              <w:rPr>
                <w:b/>
                <w:bCs/>
                <w:sz w:val="20"/>
                <w:szCs w:val="20"/>
              </w:rPr>
            </w:pPr>
            <w:r w:rsidRPr="00E45E34">
              <w:rPr>
                <w:b/>
                <w:bCs/>
                <w:sz w:val="20"/>
                <w:szCs w:val="20"/>
              </w:rPr>
              <w:t>Initial assessment</w:t>
            </w:r>
            <w:r>
              <w:rPr>
                <w:b/>
                <w:bCs/>
                <w:sz w:val="20"/>
                <w:szCs w:val="20"/>
              </w:rPr>
              <w:t xml:space="preserve"> suggestions</w:t>
            </w:r>
            <w:r w:rsidR="007C61E9">
              <w:rPr>
                <w:b/>
                <w:bCs/>
                <w:sz w:val="20"/>
                <w:szCs w:val="20"/>
              </w:rPr>
              <w:t>*</w:t>
            </w:r>
          </w:p>
        </w:tc>
        <w:tc>
          <w:tcPr>
            <w:tcW w:w="3685" w:type="dxa"/>
          </w:tcPr>
          <w:p w14:paraId="5245AA89" w14:textId="4D1D5CD3" w:rsidR="003C227A" w:rsidRDefault="003C227A" w:rsidP="00522A00">
            <w:pPr>
              <w:jc w:val="center"/>
              <w:rPr>
                <w:b/>
                <w:bCs/>
                <w:sz w:val="20"/>
                <w:szCs w:val="20"/>
              </w:rPr>
            </w:pPr>
            <w:r w:rsidRPr="00E45E34">
              <w:rPr>
                <w:b/>
                <w:bCs/>
                <w:sz w:val="20"/>
                <w:szCs w:val="20"/>
              </w:rPr>
              <w:t>Notes</w:t>
            </w:r>
            <w:r w:rsidR="002C17D8">
              <w:rPr>
                <w:b/>
                <w:bCs/>
                <w:sz w:val="20"/>
                <w:szCs w:val="20"/>
              </w:rPr>
              <w:t xml:space="preserve"> </w:t>
            </w:r>
            <w:r>
              <w:rPr>
                <w:b/>
                <w:bCs/>
                <w:sz w:val="20"/>
                <w:szCs w:val="20"/>
              </w:rPr>
              <w:t>- and highlighted risk</w:t>
            </w:r>
          </w:p>
          <w:p w14:paraId="70D3EC54" w14:textId="543F842D" w:rsidR="003C227A" w:rsidRPr="003C227A" w:rsidRDefault="003C227A" w:rsidP="004E7531">
            <w:pPr>
              <w:jc w:val="center"/>
              <w:rPr>
                <w:sz w:val="20"/>
                <w:szCs w:val="20"/>
              </w:rPr>
            </w:pPr>
            <w:r w:rsidRPr="003C227A">
              <w:rPr>
                <w:sz w:val="20"/>
                <w:szCs w:val="20"/>
              </w:rPr>
              <w:t>(Red will need to be planned explicitly in addition to usual topics, Green will fit readily into current units)</w:t>
            </w:r>
          </w:p>
        </w:tc>
      </w:tr>
      <w:tr w:rsidR="004E7531" w14:paraId="7FCE358C" w14:textId="77777777" w:rsidTr="00245E3C">
        <w:tc>
          <w:tcPr>
            <w:tcW w:w="15304" w:type="dxa"/>
            <w:gridSpan w:val="5"/>
          </w:tcPr>
          <w:p w14:paraId="24A5983E" w14:textId="7D7D1684" w:rsidR="004E7531" w:rsidRPr="00E45E34" w:rsidRDefault="004E7531" w:rsidP="005C2FD1">
            <w:pPr>
              <w:rPr>
                <w:b/>
                <w:bCs/>
                <w:sz w:val="20"/>
                <w:szCs w:val="20"/>
              </w:rPr>
            </w:pPr>
            <w:r w:rsidRPr="00E45E34">
              <w:rPr>
                <w:b/>
                <w:bCs/>
                <w:sz w:val="20"/>
                <w:szCs w:val="20"/>
              </w:rPr>
              <w:t xml:space="preserve">Year </w:t>
            </w:r>
            <w:r>
              <w:rPr>
                <w:b/>
                <w:bCs/>
                <w:sz w:val="20"/>
                <w:szCs w:val="20"/>
              </w:rPr>
              <w:t>5</w:t>
            </w:r>
          </w:p>
        </w:tc>
      </w:tr>
      <w:tr w:rsidR="004E2989" w14:paraId="5A051E20" w14:textId="26FEF2DC" w:rsidTr="00A60CDD">
        <w:trPr>
          <w:trHeight w:val="238"/>
        </w:trPr>
        <w:tc>
          <w:tcPr>
            <w:tcW w:w="15304" w:type="dxa"/>
            <w:gridSpan w:val="5"/>
          </w:tcPr>
          <w:p w14:paraId="1DB7AE34" w14:textId="7914C6C3" w:rsidR="004E2989" w:rsidRPr="005E3F22" w:rsidRDefault="00045773" w:rsidP="007A7199">
            <w:pPr>
              <w:rPr>
                <w:sz w:val="20"/>
                <w:szCs w:val="20"/>
              </w:rPr>
            </w:pPr>
            <w:r>
              <w:rPr>
                <w:rFonts w:cstheme="minorHAnsi"/>
                <w:b/>
                <w:bCs/>
                <w:sz w:val="20"/>
                <w:szCs w:val="20"/>
              </w:rPr>
              <w:t>Properties and changes of materials</w:t>
            </w:r>
          </w:p>
        </w:tc>
      </w:tr>
      <w:tr w:rsidR="009F0458" w14:paraId="1CED30FD" w14:textId="2AA2B0EC" w:rsidTr="00171BA1">
        <w:trPr>
          <w:trHeight w:val="874"/>
        </w:trPr>
        <w:tc>
          <w:tcPr>
            <w:tcW w:w="3259" w:type="dxa"/>
            <w:vAlign w:val="center"/>
          </w:tcPr>
          <w:p w14:paraId="11619642" w14:textId="5320C8CE" w:rsidR="009F0458" w:rsidRPr="00522A00" w:rsidRDefault="009F0458" w:rsidP="00171BA1">
            <w:pPr>
              <w:pStyle w:val="bulletundertext"/>
              <w:numPr>
                <w:ilvl w:val="0"/>
                <w:numId w:val="0"/>
              </w:numPr>
              <w:spacing w:before="40" w:after="40" w:line="240" w:lineRule="auto"/>
              <w:rPr>
                <w:rFonts w:asciiTheme="minorHAnsi" w:hAnsiTheme="minorHAnsi" w:cstheme="minorHAnsi"/>
                <w:sz w:val="18"/>
                <w:szCs w:val="18"/>
                <w:lang w:eastAsia="en-US"/>
              </w:rPr>
            </w:pPr>
            <w:r w:rsidRPr="00522A00">
              <w:rPr>
                <w:rFonts w:asciiTheme="minorHAnsi" w:hAnsiTheme="minorHAnsi" w:cstheme="minorHAnsi"/>
                <w:sz w:val="18"/>
                <w:szCs w:val="18"/>
                <w:lang w:eastAsia="en-US"/>
              </w:rPr>
              <w:t xml:space="preserve">compare and group together everyday materials </w:t>
            </w:r>
            <w:proofErr w:type="gramStart"/>
            <w:r w:rsidRPr="00522A00">
              <w:rPr>
                <w:rFonts w:asciiTheme="minorHAnsi" w:hAnsiTheme="minorHAnsi" w:cstheme="minorHAnsi"/>
                <w:sz w:val="18"/>
                <w:szCs w:val="18"/>
                <w:lang w:eastAsia="en-US"/>
              </w:rPr>
              <w:t>on the basis of</w:t>
            </w:r>
            <w:proofErr w:type="gramEnd"/>
            <w:r w:rsidRPr="00522A00">
              <w:rPr>
                <w:rFonts w:asciiTheme="minorHAnsi" w:hAnsiTheme="minorHAnsi" w:cstheme="minorHAnsi"/>
                <w:sz w:val="18"/>
                <w:szCs w:val="18"/>
                <w:lang w:eastAsia="en-US"/>
              </w:rPr>
              <w:t xml:space="preserve"> their properties, including their hardness, solubility, transparency, conductivity (electrical and thermal), and response to magnets</w:t>
            </w:r>
          </w:p>
        </w:tc>
        <w:tc>
          <w:tcPr>
            <w:tcW w:w="3540" w:type="dxa"/>
            <w:vMerge w:val="restart"/>
            <w:vAlign w:val="center"/>
          </w:tcPr>
          <w:p w14:paraId="67CE1347" w14:textId="4DE726D1" w:rsidR="009F0458" w:rsidRPr="00C047FF" w:rsidRDefault="009F0458" w:rsidP="00741165">
            <w:pPr>
              <w:spacing w:before="40" w:after="40"/>
              <w:rPr>
                <w:rFonts w:cstheme="minorHAnsi"/>
                <w:b/>
                <w:bCs/>
                <w:sz w:val="20"/>
                <w:szCs w:val="20"/>
              </w:rPr>
            </w:pPr>
            <w:r w:rsidRPr="0068394F">
              <w:rPr>
                <w:rFonts w:cstheme="minorHAnsi"/>
                <w:b/>
                <w:bCs/>
                <w:sz w:val="20"/>
                <w:szCs w:val="20"/>
              </w:rPr>
              <w:t xml:space="preserve">group and identify materials [Y5], </w:t>
            </w:r>
            <w:r w:rsidRPr="0068394F">
              <w:rPr>
                <w:rFonts w:cstheme="minorHAnsi"/>
                <w:sz w:val="20"/>
                <w:szCs w:val="20"/>
              </w:rPr>
              <w:t>including rocks [Y3],</w:t>
            </w:r>
            <w:r w:rsidRPr="0068394F">
              <w:rPr>
                <w:rFonts w:cstheme="minorHAnsi"/>
                <w:b/>
                <w:bCs/>
                <w:sz w:val="20"/>
                <w:szCs w:val="20"/>
              </w:rPr>
              <w:t xml:space="preserve"> in different ways according to their properties, based on first-hand observation; and justify the use of different everyday materials for different uses, based on their properties [Y5].  </w:t>
            </w:r>
          </w:p>
        </w:tc>
        <w:tc>
          <w:tcPr>
            <w:tcW w:w="1701" w:type="dxa"/>
            <w:vMerge w:val="restart"/>
            <w:shd w:val="clear" w:color="auto" w:fill="auto"/>
            <w:vAlign w:val="center"/>
          </w:tcPr>
          <w:p w14:paraId="4E83137C" w14:textId="77777777" w:rsidR="009F0458" w:rsidRDefault="009F0458" w:rsidP="00BA79F3">
            <w:pPr>
              <w:spacing w:before="40" w:after="40"/>
              <w:rPr>
                <w:rFonts w:cstheme="minorHAnsi"/>
                <w:sz w:val="20"/>
                <w:szCs w:val="20"/>
              </w:rPr>
            </w:pPr>
            <w:r>
              <w:rPr>
                <w:rFonts w:cstheme="minorHAnsi"/>
                <w:sz w:val="20"/>
                <w:szCs w:val="20"/>
              </w:rPr>
              <w:t>Y6 Additional lessons</w:t>
            </w:r>
          </w:p>
          <w:p w14:paraId="34DC2E49" w14:textId="77777777" w:rsidR="00612806" w:rsidRDefault="00612806" w:rsidP="00BA79F3">
            <w:pPr>
              <w:spacing w:before="40" w:after="40"/>
              <w:rPr>
                <w:rFonts w:cstheme="minorHAnsi"/>
                <w:sz w:val="20"/>
                <w:szCs w:val="20"/>
              </w:rPr>
            </w:pPr>
          </w:p>
          <w:p w14:paraId="45E9809F" w14:textId="4252189F" w:rsidR="004D671C" w:rsidRDefault="00612806" w:rsidP="00BA79F3">
            <w:pPr>
              <w:spacing w:before="40" w:after="40"/>
              <w:rPr>
                <w:rFonts w:cstheme="minorHAnsi"/>
                <w:sz w:val="20"/>
                <w:szCs w:val="20"/>
              </w:rPr>
            </w:pPr>
            <w:r>
              <w:rPr>
                <w:rFonts w:cstheme="minorHAnsi"/>
                <w:sz w:val="20"/>
                <w:szCs w:val="20"/>
              </w:rPr>
              <w:t xml:space="preserve">Y6 </w:t>
            </w:r>
            <w:r w:rsidR="004D671C">
              <w:rPr>
                <w:rFonts w:cstheme="minorHAnsi"/>
                <w:sz w:val="20"/>
                <w:szCs w:val="20"/>
              </w:rPr>
              <w:t>E</w:t>
            </w:r>
            <w:r>
              <w:rPr>
                <w:rFonts w:cstheme="minorHAnsi"/>
                <w:sz w:val="20"/>
                <w:szCs w:val="20"/>
              </w:rPr>
              <w:t>lectricity</w:t>
            </w:r>
            <w:r w:rsidR="004D671C">
              <w:rPr>
                <w:rFonts w:cstheme="minorHAnsi"/>
                <w:sz w:val="20"/>
                <w:szCs w:val="20"/>
              </w:rPr>
              <w:t xml:space="preserve"> unit</w:t>
            </w:r>
          </w:p>
          <w:p w14:paraId="4EFA6081" w14:textId="0184FD46" w:rsidR="00612806" w:rsidRPr="00C047FF" w:rsidRDefault="004D671C" w:rsidP="00BA79F3">
            <w:pPr>
              <w:spacing w:before="40" w:after="40"/>
              <w:rPr>
                <w:rFonts w:cstheme="minorHAnsi"/>
                <w:sz w:val="20"/>
                <w:szCs w:val="20"/>
              </w:rPr>
            </w:pPr>
            <w:r>
              <w:rPr>
                <w:rFonts w:cstheme="minorHAnsi"/>
                <w:sz w:val="20"/>
                <w:szCs w:val="20"/>
              </w:rPr>
              <w:t>Y6 Light unit</w:t>
            </w:r>
            <w:r w:rsidR="00612806">
              <w:rPr>
                <w:rFonts w:cstheme="minorHAnsi"/>
                <w:sz w:val="20"/>
                <w:szCs w:val="20"/>
              </w:rPr>
              <w:t xml:space="preserve"> </w:t>
            </w:r>
          </w:p>
        </w:tc>
        <w:tc>
          <w:tcPr>
            <w:tcW w:w="3119" w:type="dxa"/>
            <w:shd w:val="clear" w:color="auto" w:fill="auto"/>
            <w:vAlign w:val="center"/>
          </w:tcPr>
          <w:p w14:paraId="625E9578" w14:textId="0449CF82" w:rsidR="009F0458" w:rsidRDefault="009A782D" w:rsidP="002C17D8">
            <w:pPr>
              <w:spacing w:before="40" w:after="40"/>
              <w:rPr>
                <w:rFonts w:cstheme="minorHAnsi"/>
                <w:sz w:val="20"/>
                <w:szCs w:val="20"/>
              </w:rPr>
            </w:pPr>
            <w:r>
              <w:rPr>
                <w:rFonts w:cstheme="minorHAnsi"/>
                <w:sz w:val="20"/>
                <w:szCs w:val="20"/>
              </w:rPr>
              <w:t xml:space="preserve">Concept Cartoon </w:t>
            </w:r>
            <w:r w:rsidR="00575916">
              <w:rPr>
                <w:rFonts w:cstheme="minorHAnsi"/>
                <w:sz w:val="20"/>
                <w:szCs w:val="20"/>
              </w:rPr>
              <w:t>–</w:t>
            </w:r>
            <w:r>
              <w:rPr>
                <w:rFonts w:cstheme="minorHAnsi"/>
                <w:sz w:val="20"/>
                <w:szCs w:val="20"/>
              </w:rPr>
              <w:t xml:space="preserve"> Snowman</w:t>
            </w:r>
            <w:r w:rsidR="00575916">
              <w:rPr>
                <w:rFonts w:cstheme="minorHAnsi"/>
                <w:sz w:val="20"/>
                <w:szCs w:val="20"/>
              </w:rPr>
              <w:t xml:space="preserve"> (3.2)</w:t>
            </w:r>
            <w:r w:rsidR="002268F8">
              <w:rPr>
                <w:rFonts w:cstheme="minorHAnsi"/>
                <w:sz w:val="20"/>
                <w:szCs w:val="20"/>
              </w:rPr>
              <w:t xml:space="preserve"> [££]</w:t>
            </w:r>
          </w:p>
          <w:p w14:paraId="59D2DA65" w14:textId="77777777" w:rsidR="00B15C6D" w:rsidRDefault="00B15C6D"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Cosy Comfort (Zoom in, zoom out)</w:t>
            </w:r>
          </w:p>
          <w:p w14:paraId="765518BD" w14:textId="3A2F9E18" w:rsidR="000105FF" w:rsidRPr="00C047FF" w:rsidRDefault="000105FF"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mystery bag activities – Interesting insulators or Electrifying metals</w:t>
            </w:r>
          </w:p>
        </w:tc>
        <w:tc>
          <w:tcPr>
            <w:tcW w:w="3685" w:type="dxa"/>
            <w:vMerge w:val="restart"/>
            <w:shd w:val="clear" w:color="auto" w:fill="auto"/>
            <w:vAlign w:val="center"/>
          </w:tcPr>
          <w:p w14:paraId="3A0572C4" w14:textId="7F1AB69A" w:rsidR="009F0458" w:rsidRPr="00A970C2" w:rsidRDefault="009F0458" w:rsidP="002429C3">
            <w:pPr>
              <w:shd w:val="solid" w:color="FF7E79" w:fill="auto"/>
              <w:spacing w:before="40" w:after="40"/>
              <w:rPr>
                <w:rFonts w:cstheme="minorHAnsi"/>
                <w:color w:val="000000" w:themeColor="text1"/>
                <w:sz w:val="20"/>
                <w:szCs w:val="20"/>
              </w:rPr>
            </w:pPr>
            <w:r w:rsidRPr="00A970C2">
              <w:rPr>
                <w:rFonts w:cstheme="minorHAnsi"/>
                <w:color w:val="000000" w:themeColor="text1"/>
                <w:sz w:val="20"/>
                <w:szCs w:val="20"/>
              </w:rPr>
              <w:t xml:space="preserve">No specific link to future learning in Y6. </w:t>
            </w:r>
          </w:p>
          <w:p w14:paraId="5B11C68C" w14:textId="0BE5AF33" w:rsidR="00612806" w:rsidRPr="00A970C2" w:rsidRDefault="009F0458" w:rsidP="002429C3">
            <w:pPr>
              <w:shd w:val="solid" w:color="FF7E79" w:fill="auto"/>
              <w:spacing w:before="40" w:after="40"/>
              <w:rPr>
                <w:rFonts w:cstheme="minorHAnsi"/>
                <w:color w:val="000000" w:themeColor="text1"/>
                <w:sz w:val="20"/>
                <w:szCs w:val="20"/>
              </w:rPr>
            </w:pPr>
            <w:r w:rsidRPr="00A970C2">
              <w:rPr>
                <w:rFonts w:cstheme="minorHAnsi"/>
                <w:color w:val="000000" w:themeColor="text1"/>
                <w:sz w:val="20"/>
                <w:szCs w:val="20"/>
              </w:rPr>
              <w:t xml:space="preserve">Apart from solubility (covered as part of new learning about dissolving) and thermal conductivity this is revisiting of learning from LKS2 and Y2. Focus </w:t>
            </w:r>
            <w:r w:rsidR="00612806" w:rsidRPr="00A970C2">
              <w:rPr>
                <w:rFonts w:cstheme="minorHAnsi"/>
                <w:color w:val="000000" w:themeColor="text1"/>
                <w:sz w:val="20"/>
                <w:szCs w:val="20"/>
              </w:rPr>
              <w:t xml:space="preserve">catch-up </w:t>
            </w:r>
            <w:r w:rsidRPr="00A970C2">
              <w:rPr>
                <w:rFonts w:cstheme="minorHAnsi"/>
                <w:color w:val="000000" w:themeColor="text1"/>
                <w:sz w:val="20"/>
                <w:szCs w:val="20"/>
              </w:rPr>
              <w:t xml:space="preserve">learning on </w:t>
            </w:r>
            <w:r w:rsidR="00F73A53" w:rsidRPr="00A970C2">
              <w:rPr>
                <w:rFonts w:cstheme="minorHAnsi"/>
                <w:color w:val="000000" w:themeColor="text1"/>
                <w:sz w:val="20"/>
                <w:szCs w:val="20"/>
              </w:rPr>
              <w:t>unfamiliar</w:t>
            </w:r>
            <w:r w:rsidRPr="00A970C2">
              <w:rPr>
                <w:rFonts w:cstheme="minorHAnsi"/>
                <w:color w:val="000000" w:themeColor="text1"/>
                <w:sz w:val="20"/>
                <w:szCs w:val="20"/>
              </w:rPr>
              <w:t xml:space="preserve"> properties.</w:t>
            </w:r>
            <w:r w:rsidR="00612806" w:rsidRPr="00A970C2">
              <w:rPr>
                <w:rFonts w:cstheme="minorHAnsi"/>
                <w:color w:val="000000" w:themeColor="text1"/>
                <w:sz w:val="20"/>
                <w:szCs w:val="20"/>
              </w:rPr>
              <w:t xml:space="preserve"> </w:t>
            </w:r>
          </w:p>
          <w:p w14:paraId="3E6A11C5" w14:textId="60017256" w:rsidR="009F0458" w:rsidRPr="00C047FF" w:rsidRDefault="00612806" w:rsidP="002429C3">
            <w:pPr>
              <w:shd w:val="solid" w:color="E2EFD9" w:fill="auto"/>
              <w:spacing w:before="40" w:after="40"/>
              <w:rPr>
                <w:rFonts w:cstheme="minorHAnsi"/>
                <w:sz w:val="20"/>
                <w:szCs w:val="20"/>
              </w:rPr>
            </w:pPr>
            <w:r w:rsidRPr="00B008FC">
              <w:rPr>
                <w:rFonts w:cstheme="minorHAnsi"/>
                <w:color w:val="000000" w:themeColor="text1"/>
                <w:sz w:val="20"/>
                <w:szCs w:val="20"/>
              </w:rPr>
              <w:t>Electrical conductivity can be briefly revisited in Y6 electricity if not secure from Y4</w:t>
            </w:r>
            <w:r w:rsidR="004D671C" w:rsidRPr="00B008FC">
              <w:rPr>
                <w:rFonts w:cstheme="minorHAnsi"/>
                <w:color w:val="000000" w:themeColor="text1"/>
                <w:sz w:val="20"/>
                <w:szCs w:val="20"/>
              </w:rPr>
              <w:t>. Transparency can be revisited in Y6 light if not secure from Y3.</w:t>
            </w:r>
          </w:p>
        </w:tc>
      </w:tr>
      <w:tr w:rsidR="009F0458" w14:paraId="578E1A3D" w14:textId="063889B6" w:rsidTr="00171BA1">
        <w:tc>
          <w:tcPr>
            <w:tcW w:w="3259" w:type="dxa"/>
            <w:vAlign w:val="center"/>
          </w:tcPr>
          <w:p w14:paraId="527D18B3" w14:textId="471F3F8D" w:rsidR="009F0458" w:rsidRPr="00522A00" w:rsidRDefault="009F0458" w:rsidP="00171BA1">
            <w:pPr>
              <w:pStyle w:val="bulletundertext"/>
              <w:spacing w:before="40" w:after="40" w:line="240" w:lineRule="auto"/>
              <w:ind w:left="0"/>
              <w:rPr>
                <w:rFonts w:asciiTheme="minorHAnsi" w:hAnsiTheme="minorHAnsi" w:cstheme="minorHAnsi"/>
                <w:sz w:val="18"/>
                <w:szCs w:val="18"/>
                <w:lang w:eastAsia="en-US"/>
              </w:rPr>
            </w:pPr>
            <w:r w:rsidRPr="00522A00">
              <w:rPr>
                <w:rFonts w:asciiTheme="minorHAnsi" w:hAnsiTheme="minorHAnsi" w:cstheme="minorHAnsi"/>
                <w:sz w:val="18"/>
                <w:szCs w:val="18"/>
                <w:lang w:eastAsia="en-US"/>
              </w:rPr>
              <w:t xml:space="preserve">give reasons, based on evidence from comparative and fair tests, for the </w:t>
            </w:r>
            <w:proofErr w:type="gramStart"/>
            <w:r w:rsidRPr="00522A00">
              <w:rPr>
                <w:rFonts w:asciiTheme="minorHAnsi" w:hAnsiTheme="minorHAnsi" w:cstheme="minorHAnsi"/>
                <w:sz w:val="18"/>
                <w:szCs w:val="18"/>
                <w:lang w:eastAsia="en-US"/>
              </w:rPr>
              <w:t>particular uses</w:t>
            </w:r>
            <w:proofErr w:type="gramEnd"/>
            <w:r w:rsidRPr="00522A00">
              <w:rPr>
                <w:rFonts w:asciiTheme="minorHAnsi" w:hAnsiTheme="minorHAnsi" w:cstheme="minorHAnsi"/>
                <w:sz w:val="18"/>
                <w:szCs w:val="18"/>
                <w:lang w:eastAsia="en-US"/>
              </w:rPr>
              <w:t xml:space="preserve"> of everyday materials, including metals, wood and plastic</w:t>
            </w:r>
          </w:p>
        </w:tc>
        <w:tc>
          <w:tcPr>
            <w:tcW w:w="3540" w:type="dxa"/>
            <w:vMerge/>
          </w:tcPr>
          <w:p w14:paraId="24296D1C" w14:textId="2E692F71" w:rsidR="009F0458" w:rsidRPr="00C047FF" w:rsidRDefault="009F0458" w:rsidP="00C047FF">
            <w:pPr>
              <w:spacing w:before="40" w:after="40"/>
              <w:rPr>
                <w:rFonts w:cstheme="minorHAnsi"/>
                <w:sz w:val="20"/>
                <w:szCs w:val="20"/>
              </w:rPr>
            </w:pPr>
          </w:p>
        </w:tc>
        <w:tc>
          <w:tcPr>
            <w:tcW w:w="1701" w:type="dxa"/>
            <w:vMerge/>
            <w:shd w:val="clear" w:color="auto" w:fill="auto"/>
          </w:tcPr>
          <w:p w14:paraId="16C5A4DE" w14:textId="24622B70" w:rsidR="009F0458" w:rsidRPr="00C047FF" w:rsidRDefault="009F0458" w:rsidP="00C047FF">
            <w:pPr>
              <w:spacing w:before="40" w:after="40"/>
              <w:rPr>
                <w:rFonts w:cstheme="minorHAnsi"/>
                <w:sz w:val="20"/>
                <w:szCs w:val="20"/>
              </w:rPr>
            </w:pPr>
          </w:p>
        </w:tc>
        <w:tc>
          <w:tcPr>
            <w:tcW w:w="3119" w:type="dxa"/>
            <w:shd w:val="clear" w:color="auto" w:fill="auto"/>
            <w:vAlign w:val="center"/>
          </w:tcPr>
          <w:p w14:paraId="3752981D" w14:textId="470E5759" w:rsidR="009F0458" w:rsidRPr="00C047FF" w:rsidRDefault="008A27C7" w:rsidP="002C17D8">
            <w:pPr>
              <w:spacing w:before="40" w:after="40"/>
              <w:rPr>
                <w:rFonts w:cstheme="minorHAnsi"/>
                <w:sz w:val="20"/>
                <w:szCs w:val="20"/>
              </w:rPr>
            </w:pPr>
            <w:r>
              <w:rPr>
                <w:rFonts w:cstheme="minorHAnsi"/>
                <w:sz w:val="20"/>
                <w:szCs w:val="20"/>
              </w:rPr>
              <w:t>Poem – Woolly saucepan by Michael Rosen – RSC That’s Chemistry</w:t>
            </w:r>
            <w:r>
              <w:t xml:space="preserve"> </w:t>
            </w:r>
            <w:hyperlink r:id="rId8" w:history="1">
              <w:r>
                <w:rPr>
                  <w:rStyle w:val="Hyperlink"/>
                  <w:sz w:val="18"/>
                  <w:szCs w:val="18"/>
                </w:rPr>
                <w:t>https://edu.rsc.org/resources/primary</w:t>
              </w:r>
            </w:hyperlink>
            <w:r>
              <w:t xml:space="preserve"> </w:t>
            </w:r>
            <w:r>
              <w:rPr>
                <w:rFonts w:cstheme="minorHAnsi"/>
                <w:sz w:val="20"/>
                <w:szCs w:val="20"/>
              </w:rPr>
              <w:t xml:space="preserve"> </w:t>
            </w:r>
          </w:p>
        </w:tc>
        <w:tc>
          <w:tcPr>
            <w:tcW w:w="3685" w:type="dxa"/>
            <w:vMerge/>
            <w:shd w:val="clear" w:color="auto" w:fill="auto"/>
          </w:tcPr>
          <w:p w14:paraId="4207C81C" w14:textId="564DFBA7" w:rsidR="009F0458" w:rsidRPr="00C047FF" w:rsidRDefault="009F0458" w:rsidP="00C047FF">
            <w:pPr>
              <w:spacing w:before="40" w:after="40"/>
              <w:rPr>
                <w:rFonts w:cstheme="minorHAnsi"/>
                <w:sz w:val="20"/>
                <w:szCs w:val="20"/>
              </w:rPr>
            </w:pPr>
          </w:p>
        </w:tc>
      </w:tr>
      <w:tr w:rsidR="009F0458" w14:paraId="7813A497" w14:textId="77777777" w:rsidTr="004C681B">
        <w:tc>
          <w:tcPr>
            <w:tcW w:w="3259" w:type="dxa"/>
            <w:vAlign w:val="center"/>
          </w:tcPr>
          <w:p w14:paraId="1930FF53" w14:textId="7B80E282" w:rsidR="009F0458" w:rsidRPr="00522A00" w:rsidRDefault="009F0458" w:rsidP="00171BA1">
            <w:pPr>
              <w:spacing w:before="40" w:after="40"/>
              <w:rPr>
                <w:rFonts w:cstheme="minorHAnsi"/>
                <w:sz w:val="18"/>
                <w:szCs w:val="18"/>
              </w:rPr>
            </w:pPr>
            <w:r w:rsidRPr="00522A00">
              <w:rPr>
                <w:rFonts w:cstheme="minorHAnsi"/>
                <w:sz w:val="18"/>
                <w:szCs w:val="18"/>
              </w:rPr>
              <w:t>know that some materials will dissolve in liquid to form a solution, and describe how to recover a substance from a solution</w:t>
            </w:r>
          </w:p>
        </w:tc>
        <w:tc>
          <w:tcPr>
            <w:tcW w:w="3540" w:type="dxa"/>
            <w:vMerge w:val="restart"/>
            <w:vAlign w:val="center"/>
          </w:tcPr>
          <w:p w14:paraId="07BFC416" w14:textId="201AFC32" w:rsidR="009F0458" w:rsidRPr="0068394F" w:rsidRDefault="009F0458" w:rsidP="0068394F">
            <w:pPr>
              <w:spacing w:before="40" w:after="40"/>
              <w:rPr>
                <w:rFonts w:cstheme="minorHAnsi"/>
                <w:b/>
                <w:bCs/>
                <w:sz w:val="20"/>
                <w:szCs w:val="20"/>
              </w:rPr>
            </w:pPr>
            <w:r w:rsidRPr="0068394F">
              <w:rPr>
                <w:rFonts w:cstheme="minorHAnsi"/>
                <w:b/>
                <w:bCs/>
                <w:sz w:val="20"/>
                <w:szCs w:val="20"/>
              </w:rPr>
              <w:t>identify, and describe what happens when dissolving occurs in everyday situations; and describe how to separate mixtures and solutions into their components [Y5].</w:t>
            </w:r>
          </w:p>
        </w:tc>
        <w:tc>
          <w:tcPr>
            <w:tcW w:w="1701" w:type="dxa"/>
            <w:vMerge w:val="restart"/>
            <w:shd w:val="clear" w:color="auto" w:fill="auto"/>
            <w:vAlign w:val="center"/>
          </w:tcPr>
          <w:p w14:paraId="62D2248E" w14:textId="25EAE2C9" w:rsidR="009F0458" w:rsidRPr="00C047FF" w:rsidRDefault="004C30FB" w:rsidP="004C30FB">
            <w:pPr>
              <w:spacing w:before="40" w:after="40"/>
              <w:rPr>
                <w:rFonts w:cstheme="minorHAnsi"/>
                <w:sz w:val="20"/>
                <w:szCs w:val="20"/>
              </w:rPr>
            </w:pPr>
            <w:r>
              <w:rPr>
                <w:rFonts w:cstheme="minorHAnsi"/>
                <w:sz w:val="20"/>
                <w:szCs w:val="20"/>
              </w:rPr>
              <w:t>Y6 Additional unit</w:t>
            </w:r>
          </w:p>
        </w:tc>
        <w:tc>
          <w:tcPr>
            <w:tcW w:w="3119" w:type="dxa"/>
            <w:shd w:val="clear" w:color="auto" w:fill="auto"/>
            <w:vAlign w:val="center"/>
          </w:tcPr>
          <w:p w14:paraId="09995D93" w14:textId="77777777" w:rsidR="009F0458" w:rsidRDefault="00B0275F"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Delicious Drinks (Odd one out)</w:t>
            </w:r>
          </w:p>
          <w:p w14:paraId="32D14E01" w14:textId="54510007" w:rsidR="00AB61C4" w:rsidRPr="00C047FF" w:rsidRDefault="00AB61C4" w:rsidP="002C17D8">
            <w:pPr>
              <w:spacing w:before="40" w:after="40"/>
              <w:rPr>
                <w:rFonts w:cstheme="minorHAnsi"/>
                <w:sz w:val="20"/>
                <w:szCs w:val="20"/>
              </w:rPr>
            </w:pPr>
            <w:r>
              <w:rPr>
                <w:rFonts w:cstheme="minorHAnsi"/>
                <w:sz w:val="20"/>
                <w:szCs w:val="20"/>
              </w:rPr>
              <w:t>Active Assessment - Concept sentences – melting and dissolving</w:t>
            </w:r>
            <w:r w:rsidR="002268F8">
              <w:rPr>
                <w:rFonts w:cstheme="minorHAnsi"/>
                <w:sz w:val="20"/>
                <w:szCs w:val="20"/>
              </w:rPr>
              <w:t xml:space="preserve"> [££]</w:t>
            </w:r>
          </w:p>
        </w:tc>
        <w:tc>
          <w:tcPr>
            <w:tcW w:w="3685" w:type="dxa"/>
            <w:vMerge w:val="restart"/>
            <w:shd w:val="clear" w:color="auto" w:fill="auto"/>
            <w:vAlign w:val="center"/>
          </w:tcPr>
          <w:p w14:paraId="3D1D13BA" w14:textId="77777777" w:rsidR="004C30FB" w:rsidRDefault="004C30FB" w:rsidP="004C681B">
            <w:pPr>
              <w:shd w:val="solid" w:color="FF7E79" w:fill="auto"/>
              <w:spacing w:before="40" w:after="40"/>
              <w:rPr>
                <w:rFonts w:cstheme="minorHAnsi"/>
                <w:sz w:val="20"/>
                <w:szCs w:val="20"/>
              </w:rPr>
            </w:pPr>
            <w:r>
              <w:rPr>
                <w:rFonts w:cstheme="minorHAnsi"/>
                <w:sz w:val="20"/>
                <w:szCs w:val="20"/>
              </w:rPr>
              <w:t xml:space="preserve">No specific link to future learning in Y6. </w:t>
            </w:r>
          </w:p>
          <w:p w14:paraId="11AD289A" w14:textId="5A48CAE9" w:rsidR="009F0458" w:rsidRDefault="004C30FB" w:rsidP="004C681B">
            <w:pPr>
              <w:shd w:val="solid" w:color="FF7E79" w:fill="auto"/>
              <w:spacing w:before="40" w:after="40"/>
              <w:rPr>
                <w:rFonts w:cstheme="minorHAnsi"/>
                <w:sz w:val="20"/>
                <w:szCs w:val="20"/>
              </w:rPr>
            </w:pPr>
            <w:r>
              <w:rPr>
                <w:rFonts w:cstheme="minorHAnsi"/>
                <w:sz w:val="20"/>
                <w:szCs w:val="20"/>
              </w:rPr>
              <w:t xml:space="preserve">Needed for learning in KS3 </w:t>
            </w:r>
            <w:r w:rsidR="00F73A53">
              <w:rPr>
                <w:rFonts w:cstheme="minorHAnsi"/>
                <w:sz w:val="20"/>
                <w:szCs w:val="20"/>
              </w:rPr>
              <w:t>(although</w:t>
            </w:r>
            <w:r>
              <w:rPr>
                <w:rFonts w:cstheme="minorHAnsi"/>
                <w:sz w:val="20"/>
                <w:szCs w:val="20"/>
              </w:rPr>
              <w:t xml:space="preserve"> some repetition </w:t>
            </w:r>
            <w:r w:rsidR="00F73A53">
              <w:rPr>
                <w:rFonts w:cstheme="minorHAnsi"/>
                <w:sz w:val="20"/>
                <w:szCs w:val="20"/>
              </w:rPr>
              <w:t>e.g.</w:t>
            </w:r>
            <w:r w:rsidR="006D29C0">
              <w:rPr>
                <w:rFonts w:cstheme="minorHAnsi"/>
                <w:sz w:val="20"/>
                <w:szCs w:val="20"/>
              </w:rPr>
              <w:t xml:space="preserve"> </w:t>
            </w:r>
            <w:r>
              <w:rPr>
                <w:rFonts w:cstheme="minorHAnsi"/>
                <w:sz w:val="20"/>
                <w:szCs w:val="20"/>
              </w:rPr>
              <w:t>dissolving, separation techniques, changes of state</w:t>
            </w:r>
            <w:r w:rsidR="00A24A55">
              <w:rPr>
                <w:rFonts w:cstheme="minorHAnsi"/>
                <w:sz w:val="20"/>
                <w:szCs w:val="20"/>
              </w:rPr>
              <w:t xml:space="preserve"> likely</w:t>
            </w:r>
            <w:r w:rsidR="00F73A53">
              <w:rPr>
                <w:rFonts w:cstheme="minorHAnsi"/>
                <w:sz w:val="20"/>
                <w:szCs w:val="20"/>
              </w:rPr>
              <w:t>)</w:t>
            </w:r>
            <w:r w:rsidR="00A24A55">
              <w:rPr>
                <w:rFonts w:cstheme="minorHAnsi"/>
                <w:sz w:val="20"/>
                <w:szCs w:val="20"/>
              </w:rPr>
              <w:t>.</w:t>
            </w:r>
          </w:p>
          <w:p w14:paraId="22AA3DDA" w14:textId="1B189625" w:rsidR="004C30FB" w:rsidRDefault="004C30FB" w:rsidP="004C681B">
            <w:pPr>
              <w:shd w:val="solid" w:color="FF7E79" w:fill="auto"/>
              <w:spacing w:before="40" w:after="40"/>
              <w:rPr>
                <w:rFonts w:cstheme="minorHAnsi"/>
                <w:sz w:val="20"/>
                <w:szCs w:val="20"/>
              </w:rPr>
            </w:pPr>
            <w:r w:rsidRPr="0043263C">
              <w:rPr>
                <w:rFonts w:cstheme="minorHAnsi"/>
                <w:color w:val="000000" w:themeColor="text1"/>
                <w:sz w:val="20"/>
                <w:szCs w:val="20"/>
              </w:rPr>
              <w:t xml:space="preserve">Teach standalone in Y6 as a </w:t>
            </w:r>
            <w:r w:rsidR="00A24A55" w:rsidRPr="0043263C">
              <w:rPr>
                <w:rFonts w:cstheme="minorHAnsi"/>
                <w:color w:val="000000" w:themeColor="text1"/>
                <w:sz w:val="20"/>
                <w:szCs w:val="20"/>
              </w:rPr>
              <w:t xml:space="preserve">short </w:t>
            </w:r>
            <w:r w:rsidRPr="0043263C">
              <w:rPr>
                <w:rFonts w:cstheme="minorHAnsi"/>
                <w:color w:val="000000" w:themeColor="text1"/>
                <w:sz w:val="20"/>
                <w:szCs w:val="20"/>
              </w:rPr>
              <w:t xml:space="preserve">unit on mixing, </w:t>
            </w:r>
            <w:proofErr w:type="gramStart"/>
            <w:r w:rsidRPr="0043263C">
              <w:rPr>
                <w:rFonts w:cstheme="minorHAnsi"/>
                <w:color w:val="000000" w:themeColor="text1"/>
                <w:sz w:val="20"/>
                <w:szCs w:val="20"/>
              </w:rPr>
              <w:t>separation</w:t>
            </w:r>
            <w:proofErr w:type="gramEnd"/>
            <w:r w:rsidRPr="0043263C">
              <w:rPr>
                <w:rFonts w:cstheme="minorHAnsi"/>
                <w:color w:val="000000" w:themeColor="text1"/>
                <w:sz w:val="20"/>
                <w:szCs w:val="20"/>
              </w:rPr>
              <w:t xml:space="preserve"> and changes.</w:t>
            </w:r>
          </w:p>
        </w:tc>
      </w:tr>
      <w:tr w:rsidR="009F0458" w14:paraId="6F4DBF3B" w14:textId="77777777" w:rsidTr="004C681B">
        <w:tc>
          <w:tcPr>
            <w:tcW w:w="3259" w:type="dxa"/>
            <w:vAlign w:val="center"/>
          </w:tcPr>
          <w:p w14:paraId="660D43B2" w14:textId="1BB440AA" w:rsidR="009F0458" w:rsidRPr="00522A00" w:rsidRDefault="009F0458" w:rsidP="00171BA1">
            <w:pPr>
              <w:spacing w:before="40" w:after="40"/>
              <w:rPr>
                <w:rFonts w:cstheme="minorHAnsi"/>
                <w:sz w:val="18"/>
                <w:szCs w:val="18"/>
              </w:rPr>
            </w:pPr>
            <w:r w:rsidRPr="00522A00">
              <w:rPr>
                <w:rFonts w:cstheme="minorHAnsi"/>
                <w:sz w:val="18"/>
                <w:szCs w:val="18"/>
              </w:rPr>
              <w:t xml:space="preserve">use knowledge of solids, </w:t>
            </w:r>
            <w:proofErr w:type="gramStart"/>
            <w:r w:rsidRPr="00522A00">
              <w:rPr>
                <w:rFonts w:cstheme="minorHAnsi"/>
                <w:sz w:val="18"/>
                <w:szCs w:val="18"/>
              </w:rPr>
              <w:t>liquids</w:t>
            </w:r>
            <w:proofErr w:type="gramEnd"/>
            <w:r w:rsidRPr="00522A00">
              <w:rPr>
                <w:rFonts w:cstheme="minorHAnsi"/>
                <w:sz w:val="18"/>
                <w:szCs w:val="18"/>
              </w:rPr>
              <w:t xml:space="preserve"> and gases to decide how mixtures might be separated, including through filtering, sieving and evaporating</w:t>
            </w:r>
          </w:p>
        </w:tc>
        <w:tc>
          <w:tcPr>
            <w:tcW w:w="3540" w:type="dxa"/>
            <w:vMerge/>
          </w:tcPr>
          <w:p w14:paraId="25EAE5AC" w14:textId="77777777" w:rsidR="009F0458" w:rsidRPr="00C047FF" w:rsidRDefault="009F0458" w:rsidP="00C047FF">
            <w:pPr>
              <w:spacing w:before="40" w:after="40"/>
              <w:rPr>
                <w:rFonts w:cstheme="minorHAnsi"/>
                <w:sz w:val="20"/>
                <w:szCs w:val="20"/>
              </w:rPr>
            </w:pPr>
          </w:p>
        </w:tc>
        <w:tc>
          <w:tcPr>
            <w:tcW w:w="1701" w:type="dxa"/>
            <w:vMerge/>
            <w:shd w:val="clear" w:color="auto" w:fill="auto"/>
          </w:tcPr>
          <w:p w14:paraId="3F79C170" w14:textId="77777777" w:rsidR="009F0458" w:rsidRPr="00C047FF" w:rsidRDefault="009F0458" w:rsidP="00C047FF">
            <w:pPr>
              <w:spacing w:before="40" w:after="40"/>
              <w:rPr>
                <w:rFonts w:cstheme="minorHAnsi"/>
                <w:sz w:val="20"/>
                <w:szCs w:val="20"/>
              </w:rPr>
            </w:pPr>
          </w:p>
        </w:tc>
        <w:tc>
          <w:tcPr>
            <w:tcW w:w="3119" w:type="dxa"/>
            <w:shd w:val="clear" w:color="auto" w:fill="auto"/>
            <w:vAlign w:val="center"/>
          </w:tcPr>
          <w:p w14:paraId="3CFECA3E" w14:textId="61ECA36F" w:rsidR="009F0458" w:rsidRPr="00C047FF" w:rsidRDefault="00B0275F"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Delicious Drinks (Odd one out)</w:t>
            </w:r>
          </w:p>
        </w:tc>
        <w:tc>
          <w:tcPr>
            <w:tcW w:w="3685" w:type="dxa"/>
            <w:vMerge/>
            <w:shd w:val="clear" w:color="auto" w:fill="auto"/>
          </w:tcPr>
          <w:p w14:paraId="15A17D39" w14:textId="77777777" w:rsidR="009F0458" w:rsidRDefault="009F0458" w:rsidP="00C047FF">
            <w:pPr>
              <w:spacing w:before="40" w:after="40"/>
              <w:rPr>
                <w:rFonts w:cstheme="minorHAnsi"/>
                <w:sz w:val="20"/>
                <w:szCs w:val="20"/>
              </w:rPr>
            </w:pPr>
          </w:p>
        </w:tc>
      </w:tr>
      <w:tr w:rsidR="009F0458" w14:paraId="116C515A" w14:textId="77777777" w:rsidTr="004C681B">
        <w:tc>
          <w:tcPr>
            <w:tcW w:w="3259" w:type="dxa"/>
            <w:vAlign w:val="center"/>
          </w:tcPr>
          <w:p w14:paraId="29DC2891" w14:textId="5F8D89AB" w:rsidR="009F0458" w:rsidRPr="0043263C" w:rsidRDefault="009F0458" w:rsidP="00171BA1">
            <w:pPr>
              <w:spacing w:before="40" w:after="40"/>
              <w:rPr>
                <w:rFonts w:cstheme="minorHAnsi"/>
                <w:sz w:val="18"/>
                <w:szCs w:val="18"/>
              </w:rPr>
            </w:pPr>
            <w:r w:rsidRPr="0043263C">
              <w:rPr>
                <w:rFonts w:cstheme="minorHAnsi"/>
                <w:sz w:val="18"/>
                <w:szCs w:val="18"/>
              </w:rPr>
              <w:t>demonstrate that dissolving, mixing and changes of state are reversible changes</w:t>
            </w:r>
          </w:p>
        </w:tc>
        <w:tc>
          <w:tcPr>
            <w:tcW w:w="3540" w:type="dxa"/>
            <w:vMerge w:val="restart"/>
            <w:vAlign w:val="center"/>
          </w:tcPr>
          <w:p w14:paraId="7E0D1CE3" w14:textId="2E6F205D" w:rsidR="009F0458" w:rsidRPr="0068394F" w:rsidRDefault="009F0458" w:rsidP="0068394F">
            <w:pPr>
              <w:spacing w:before="40" w:after="40"/>
              <w:rPr>
                <w:rFonts w:cstheme="minorHAnsi"/>
                <w:b/>
                <w:bCs/>
                <w:sz w:val="20"/>
                <w:szCs w:val="20"/>
              </w:rPr>
            </w:pPr>
            <w:r w:rsidRPr="0068394F">
              <w:rPr>
                <w:rFonts w:cstheme="minorHAnsi"/>
                <w:b/>
                <w:bCs/>
                <w:sz w:val="20"/>
                <w:szCs w:val="20"/>
              </w:rPr>
              <w:t>identify, with reasons, whether changes in materials are reversible or not [Y5].</w:t>
            </w:r>
          </w:p>
        </w:tc>
        <w:tc>
          <w:tcPr>
            <w:tcW w:w="1701" w:type="dxa"/>
            <w:vMerge/>
            <w:shd w:val="clear" w:color="auto" w:fill="auto"/>
          </w:tcPr>
          <w:p w14:paraId="581A24FA" w14:textId="77777777" w:rsidR="009F0458" w:rsidRPr="00C047FF" w:rsidRDefault="009F0458" w:rsidP="00C047FF">
            <w:pPr>
              <w:spacing w:before="40" w:after="40"/>
              <w:rPr>
                <w:rFonts w:cstheme="minorHAnsi"/>
                <w:sz w:val="20"/>
                <w:szCs w:val="20"/>
              </w:rPr>
            </w:pPr>
          </w:p>
        </w:tc>
        <w:tc>
          <w:tcPr>
            <w:tcW w:w="3119" w:type="dxa"/>
            <w:shd w:val="clear" w:color="auto" w:fill="auto"/>
            <w:vAlign w:val="center"/>
          </w:tcPr>
          <w:p w14:paraId="7E09760A" w14:textId="6B7CBB8A" w:rsidR="009F0458" w:rsidRPr="00C047FF" w:rsidRDefault="00B0275F"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Delicious Drinks (Odd one out)</w:t>
            </w:r>
          </w:p>
        </w:tc>
        <w:tc>
          <w:tcPr>
            <w:tcW w:w="3685" w:type="dxa"/>
            <w:vMerge/>
            <w:shd w:val="clear" w:color="auto" w:fill="auto"/>
          </w:tcPr>
          <w:p w14:paraId="4C025B10" w14:textId="77777777" w:rsidR="009F0458" w:rsidRDefault="009F0458" w:rsidP="00C047FF">
            <w:pPr>
              <w:spacing w:before="40" w:after="40"/>
              <w:rPr>
                <w:rFonts w:cstheme="minorHAnsi"/>
                <w:sz w:val="20"/>
                <w:szCs w:val="20"/>
              </w:rPr>
            </w:pPr>
          </w:p>
        </w:tc>
      </w:tr>
      <w:tr w:rsidR="009F0458" w14:paraId="125495EA" w14:textId="77777777" w:rsidTr="004C681B">
        <w:tc>
          <w:tcPr>
            <w:tcW w:w="3259" w:type="dxa"/>
            <w:vAlign w:val="center"/>
          </w:tcPr>
          <w:p w14:paraId="1EFC6C1E" w14:textId="021EBA97" w:rsidR="009F0458" w:rsidRPr="0043263C" w:rsidRDefault="009F0458" w:rsidP="00171BA1">
            <w:pPr>
              <w:spacing w:before="40" w:after="40"/>
              <w:rPr>
                <w:rFonts w:cstheme="minorHAnsi"/>
                <w:sz w:val="18"/>
                <w:szCs w:val="18"/>
              </w:rPr>
            </w:pPr>
            <w:r w:rsidRPr="0043263C">
              <w:rPr>
                <w:rFonts w:cstheme="minorHAnsi"/>
                <w:sz w:val="18"/>
                <w:szCs w:val="18"/>
              </w:rPr>
              <w:t>explain that some changes result in the formation of new materials, and that this kind of change is not usually reversible, including changes associated with burning and the action of acid on bicarbonate of soda.</w:t>
            </w:r>
          </w:p>
        </w:tc>
        <w:tc>
          <w:tcPr>
            <w:tcW w:w="3540" w:type="dxa"/>
            <w:vMerge/>
          </w:tcPr>
          <w:p w14:paraId="54CC7B56" w14:textId="77777777" w:rsidR="009F0458" w:rsidRPr="00C047FF" w:rsidRDefault="009F0458" w:rsidP="00C047FF">
            <w:pPr>
              <w:spacing w:before="40" w:after="40"/>
              <w:rPr>
                <w:rFonts w:cstheme="minorHAnsi"/>
                <w:sz w:val="20"/>
                <w:szCs w:val="20"/>
              </w:rPr>
            </w:pPr>
          </w:p>
        </w:tc>
        <w:tc>
          <w:tcPr>
            <w:tcW w:w="1701" w:type="dxa"/>
            <w:vMerge/>
            <w:shd w:val="clear" w:color="auto" w:fill="auto"/>
          </w:tcPr>
          <w:p w14:paraId="43A4742C" w14:textId="77777777" w:rsidR="009F0458" w:rsidRPr="00C047FF" w:rsidRDefault="009F0458" w:rsidP="00C047FF">
            <w:pPr>
              <w:spacing w:before="40" w:after="40"/>
              <w:rPr>
                <w:rFonts w:cstheme="minorHAnsi"/>
                <w:sz w:val="20"/>
                <w:szCs w:val="20"/>
              </w:rPr>
            </w:pPr>
          </w:p>
        </w:tc>
        <w:tc>
          <w:tcPr>
            <w:tcW w:w="3119" w:type="dxa"/>
            <w:shd w:val="clear" w:color="auto" w:fill="auto"/>
            <w:vAlign w:val="center"/>
          </w:tcPr>
          <w:p w14:paraId="55AAEFE1" w14:textId="7AAC9D2C" w:rsidR="009F0458" w:rsidRDefault="007D3330" w:rsidP="002C17D8">
            <w:pPr>
              <w:spacing w:before="40" w:after="40"/>
              <w:rPr>
                <w:rFonts w:cstheme="minorHAnsi"/>
                <w:sz w:val="20"/>
                <w:szCs w:val="20"/>
              </w:rPr>
            </w:pPr>
            <w:r>
              <w:rPr>
                <w:rFonts w:cstheme="minorHAnsi"/>
                <w:sz w:val="20"/>
                <w:szCs w:val="20"/>
              </w:rPr>
              <w:t>Concept Cartoons – Burning candle (4.7), Alka Seltzer (4.9)</w:t>
            </w:r>
            <w:r w:rsidR="002268F8">
              <w:rPr>
                <w:rFonts w:cstheme="minorHAnsi"/>
                <w:sz w:val="20"/>
                <w:szCs w:val="20"/>
              </w:rPr>
              <w:t xml:space="preserve"> [££]</w:t>
            </w:r>
          </w:p>
          <w:p w14:paraId="1709A556" w14:textId="6965FA34" w:rsidR="00B15C6D" w:rsidRPr="00C047FF" w:rsidRDefault="00B15C6D"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w:t>
            </w:r>
            <w:proofErr w:type="spellStart"/>
            <w:r>
              <w:rPr>
                <w:rFonts w:cstheme="minorHAnsi"/>
                <w:sz w:val="20"/>
                <w:szCs w:val="20"/>
              </w:rPr>
              <w:t>Fire fighting</w:t>
            </w:r>
            <w:proofErr w:type="spellEnd"/>
            <w:r>
              <w:rPr>
                <w:rFonts w:cstheme="minorHAnsi"/>
                <w:sz w:val="20"/>
                <w:szCs w:val="20"/>
              </w:rPr>
              <w:t xml:space="preserve"> (Video)</w:t>
            </w:r>
            <w:r w:rsidR="000105FF">
              <w:rPr>
                <w:rFonts w:cstheme="minorHAnsi"/>
                <w:sz w:val="20"/>
                <w:szCs w:val="20"/>
              </w:rPr>
              <w:t>, Baking cookies (Video)</w:t>
            </w:r>
          </w:p>
        </w:tc>
        <w:tc>
          <w:tcPr>
            <w:tcW w:w="3685" w:type="dxa"/>
            <w:vMerge/>
            <w:shd w:val="clear" w:color="auto" w:fill="auto"/>
          </w:tcPr>
          <w:p w14:paraId="6818968D" w14:textId="77777777" w:rsidR="009F0458" w:rsidRDefault="009F0458" w:rsidP="00C047FF">
            <w:pPr>
              <w:spacing w:before="40" w:after="40"/>
              <w:rPr>
                <w:rFonts w:cstheme="minorHAnsi"/>
                <w:sz w:val="20"/>
                <w:szCs w:val="20"/>
              </w:rPr>
            </w:pPr>
          </w:p>
        </w:tc>
      </w:tr>
    </w:tbl>
    <w:p w14:paraId="7AEF8E6F" w14:textId="5338226C" w:rsidR="003C227A" w:rsidRDefault="003C227A">
      <w:r>
        <w:br w:type="page"/>
      </w:r>
    </w:p>
    <w:p w14:paraId="2B8D6ADE" w14:textId="77777777" w:rsidR="003C227A" w:rsidRDefault="003C227A"/>
    <w:tbl>
      <w:tblPr>
        <w:tblStyle w:val="TableGrid"/>
        <w:tblW w:w="0" w:type="auto"/>
        <w:tblLook w:val="04A0" w:firstRow="1" w:lastRow="0" w:firstColumn="1" w:lastColumn="0" w:noHBand="0" w:noVBand="1"/>
      </w:tblPr>
      <w:tblGrid>
        <w:gridCol w:w="3259"/>
        <w:gridCol w:w="3540"/>
        <w:gridCol w:w="1701"/>
        <w:gridCol w:w="3119"/>
        <w:gridCol w:w="3685"/>
      </w:tblGrid>
      <w:tr w:rsidR="007B4FCE" w14:paraId="170E1343" w14:textId="77777777" w:rsidTr="002C17D8">
        <w:tc>
          <w:tcPr>
            <w:tcW w:w="3259" w:type="dxa"/>
          </w:tcPr>
          <w:p w14:paraId="5B6FDB98" w14:textId="42DEDDCB" w:rsidR="007B4FCE" w:rsidRPr="00E45E34" w:rsidRDefault="007B4FCE" w:rsidP="002C17D8">
            <w:pPr>
              <w:jc w:val="center"/>
              <w:rPr>
                <w:b/>
                <w:bCs/>
                <w:sz w:val="20"/>
                <w:szCs w:val="20"/>
              </w:rPr>
            </w:pPr>
            <w:r w:rsidRPr="00E45E34">
              <w:rPr>
                <w:b/>
                <w:bCs/>
                <w:sz w:val="20"/>
                <w:szCs w:val="20"/>
              </w:rPr>
              <w:t>NC statement missed</w:t>
            </w:r>
          </w:p>
        </w:tc>
        <w:tc>
          <w:tcPr>
            <w:tcW w:w="3540" w:type="dxa"/>
          </w:tcPr>
          <w:p w14:paraId="6D484543" w14:textId="77777777" w:rsidR="007B4FCE" w:rsidRPr="00E45E34" w:rsidRDefault="007B4FCE" w:rsidP="002C17D8">
            <w:pPr>
              <w:jc w:val="center"/>
              <w:rPr>
                <w:b/>
                <w:bCs/>
                <w:sz w:val="20"/>
                <w:szCs w:val="20"/>
              </w:rPr>
            </w:pPr>
            <w:r>
              <w:rPr>
                <w:b/>
                <w:bCs/>
                <w:sz w:val="20"/>
                <w:szCs w:val="20"/>
              </w:rPr>
              <w:t>End of KS2 TAF statement</w:t>
            </w:r>
          </w:p>
        </w:tc>
        <w:tc>
          <w:tcPr>
            <w:tcW w:w="1701" w:type="dxa"/>
          </w:tcPr>
          <w:p w14:paraId="0895FC87" w14:textId="77777777" w:rsidR="007B4FCE" w:rsidRPr="00E45E34" w:rsidRDefault="007B4FCE" w:rsidP="002C17D8">
            <w:pPr>
              <w:jc w:val="center"/>
              <w:rPr>
                <w:b/>
                <w:bCs/>
                <w:sz w:val="20"/>
                <w:szCs w:val="20"/>
              </w:rPr>
            </w:pPr>
            <w:r w:rsidRPr="00E45E34">
              <w:rPr>
                <w:b/>
                <w:bCs/>
                <w:sz w:val="20"/>
                <w:szCs w:val="20"/>
              </w:rPr>
              <w:t>Catch up</w:t>
            </w:r>
          </w:p>
        </w:tc>
        <w:tc>
          <w:tcPr>
            <w:tcW w:w="3119" w:type="dxa"/>
          </w:tcPr>
          <w:p w14:paraId="7D056AC8" w14:textId="4CBD0584" w:rsidR="007B4FCE" w:rsidRPr="00E45E34" w:rsidRDefault="007B4FCE" w:rsidP="002C17D8">
            <w:pPr>
              <w:jc w:val="center"/>
              <w:rPr>
                <w:b/>
                <w:bCs/>
                <w:sz w:val="20"/>
                <w:szCs w:val="20"/>
              </w:rPr>
            </w:pPr>
            <w:r w:rsidRPr="00E45E34">
              <w:rPr>
                <w:b/>
                <w:bCs/>
                <w:sz w:val="20"/>
                <w:szCs w:val="20"/>
              </w:rPr>
              <w:t>Initial assessment</w:t>
            </w:r>
            <w:r>
              <w:rPr>
                <w:b/>
                <w:bCs/>
                <w:sz w:val="20"/>
                <w:szCs w:val="20"/>
              </w:rPr>
              <w:t xml:space="preserve"> suggestions</w:t>
            </w:r>
            <w:r w:rsidR="007C61E9">
              <w:rPr>
                <w:b/>
                <w:bCs/>
                <w:sz w:val="20"/>
                <w:szCs w:val="20"/>
              </w:rPr>
              <w:t>*</w:t>
            </w:r>
          </w:p>
        </w:tc>
        <w:tc>
          <w:tcPr>
            <w:tcW w:w="3685" w:type="dxa"/>
          </w:tcPr>
          <w:p w14:paraId="39F0C898" w14:textId="7A7EDDD2" w:rsidR="00ED7D5D" w:rsidRDefault="00ED7D5D" w:rsidP="00ED7D5D">
            <w:pPr>
              <w:jc w:val="center"/>
              <w:rPr>
                <w:b/>
                <w:bCs/>
                <w:sz w:val="20"/>
                <w:szCs w:val="20"/>
              </w:rPr>
            </w:pPr>
            <w:r w:rsidRPr="00E45E34">
              <w:rPr>
                <w:b/>
                <w:bCs/>
                <w:sz w:val="20"/>
                <w:szCs w:val="20"/>
              </w:rPr>
              <w:t>Notes</w:t>
            </w:r>
            <w:r w:rsidR="002C17D8">
              <w:rPr>
                <w:b/>
                <w:bCs/>
                <w:sz w:val="20"/>
                <w:szCs w:val="20"/>
              </w:rPr>
              <w:t xml:space="preserve"> </w:t>
            </w:r>
            <w:r>
              <w:rPr>
                <w:b/>
                <w:bCs/>
                <w:sz w:val="20"/>
                <w:szCs w:val="20"/>
              </w:rPr>
              <w:t>- and highlighted risk</w:t>
            </w:r>
          </w:p>
          <w:p w14:paraId="53DE6D25" w14:textId="70C4CBB2" w:rsidR="007B4FCE" w:rsidRPr="002C17D8" w:rsidRDefault="00ED7D5D" w:rsidP="002C17D8">
            <w:pPr>
              <w:jc w:val="center"/>
              <w:rPr>
                <w:sz w:val="20"/>
                <w:szCs w:val="20"/>
              </w:rPr>
            </w:pPr>
            <w:r w:rsidRPr="002C17D8">
              <w:rPr>
                <w:sz w:val="20"/>
                <w:szCs w:val="20"/>
              </w:rPr>
              <w:t>(Red will need to be planned explicitly in addition to usual topics, Green will fit readily into current units)</w:t>
            </w:r>
          </w:p>
        </w:tc>
      </w:tr>
      <w:tr w:rsidR="002C17D8" w14:paraId="5E59CD51" w14:textId="77777777" w:rsidTr="007D3A0E">
        <w:tc>
          <w:tcPr>
            <w:tcW w:w="15304" w:type="dxa"/>
            <w:gridSpan w:val="5"/>
          </w:tcPr>
          <w:p w14:paraId="20866191" w14:textId="62D293B5" w:rsidR="002C17D8" w:rsidRPr="00E45E34" w:rsidRDefault="002C17D8" w:rsidP="005C2FD1">
            <w:pPr>
              <w:rPr>
                <w:b/>
                <w:bCs/>
                <w:sz w:val="20"/>
                <w:szCs w:val="20"/>
              </w:rPr>
            </w:pPr>
            <w:r w:rsidRPr="00E45E34">
              <w:rPr>
                <w:b/>
                <w:bCs/>
                <w:sz w:val="20"/>
                <w:szCs w:val="20"/>
              </w:rPr>
              <w:t xml:space="preserve">Year </w:t>
            </w:r>
            <w:r>
              <w:rPr>
                <w:b/>
                <w:bCs/>
                <w:sz w:val="20"/>
                <w:szCs w:val="20"/>
              </w:rPr>
              <w:t>5</w:t>
            </w:r>
          </w:p>
        </w:tc>
      </w:tr>
      <w:tr w:rsidR="002C17D8" w14:paraId="1A0001FD" w14:textId="77777777" w:rsidTr="002C17D8">
        <w:trPr>
          <w:trHeight w:val="238"/>
        </w:trPr>
        <w:tc>
          <w:tcPr>
            <w:tcW w:w="15304" w:type="dxa"/>
            <w:gridSpan w:val="5"/>
          </w:tcPr>
          <w:p w14:paraId="5734A738" w14:textId="44C2381A" w:rsidR="002C17D8" w:rsidRDefault="002C17D8" w:rsidP="002C17D8">
            <w:pPr>
              <w:rPr>
                <w:rFonts w:cstheme="minorHAnsi"/>
                <w:sz w:val="20"/>
                <w:szCs w:val="20"/>
              </w:rPr>
            </w:pPr>
            <w:r>
              <w:rPr>
                <w:rFonts w:cstheme="minorHAnsi"/>
                <w:b/>
                <w:bCs/>
                <w:sz w:val="20"/>
                <w:szCs w:val="20"/>
              </w:rPr>
              <w:t>Earth and Space</w:t>
            </w:r>
          </w:p>
        </w:tc>
      </w:tr>
      <w:tr w:rsidR="0071053D" w14:paraId="26885857" w14:textId="77777777" w:rsidTr="004C681B">
        <w:trPr>
          <w:trHeight w:val="820"/>
        </w:trPr>
        <w:tc>
          <w:tcPr>
            <w:tcW w:w="3259" w:type="dxa"/>
            <w:vAlign w:val="center"/>
          </w:tcPr>
          <w:p w14:paraId="608C30B3" w14:textId="6A00873D" w:rsidR="0071053D" w:rsidRPr="00C047FF" w:rsidRDefault="0071053D" w:rsidP="002C17D8">
            <w:pPr>
              <w:spacing w:before="40" w:after="40"/>
              <w:rPr>
                <w:rFonts w:cstheme="minorHAnsi"/>
                <w:sz w:val="20"/>
                <w:szCs w:val="20"/>
              </w:rPr>
            </w:pPr>
            <w:r w:rsidRPr="0068394F">
              <w:rPr>
                <w:rFonts w:cstheme="minorHAnsi"/>
                <w:sz w:val="20"/>
                <w:szCs w:val="20"/>
              </w:rPr>
              <w:t xml:space="preserve">describe the Sun, </w:t>
            </w:r>
            <w:proofErr w:type="gramStart"/>
            <w:r w:rsidRPr="0068394F">
              <w:rPr>
                <w:rFonts w:cstheme="minorHAnsi"/>
                <w:sz w:val="20"/>
                <w:szCs w:val="20"/>
              </w:rPr>
              <w:t>Earth</w:t>
            </w:r>
            <w:proofErr w:type="gramEnd"/>
            <w:r w:rsidRPr="0068394F">
              <w:rPr>
                <w:rFonts w:cstheme="minorHAnsi"/>
                <w:sz w:val="20"/>
                <w:szCs w:val="20"/>
              </w:rPr>
              <w:t xml:space="preserve"> and Moon as approximately spherical bodies </w:t>
            </w:r>
          </w:p>
        </w:tc>
        <w:tc>
          <w:tcPr>
            <w:tcW w:w="3540" w:type="dxa"/>
            <w:vMerge w:val="restart"/>
            <w:vAlign w:val="center"/>
          </w:tcPr>
          <w:p w14:paraId="7D353896" w14:textId="628097AF" w:rsidR="0071053D" w:rsidRPr="00C047FF" w:rsidRDefault="0071053D" w:rsidP="00062D4E">
            <w:pPr>
              <w:spacing w:before="40" w:after="40"/>
              <w:rPr>
                <w:rFonts w:cstheme="minorHAnsi"/>
                <w:sz w:val="20"/>
                <w:szCs w:val="20"/>
              </w:rPr>
            </w:pPr>
            <w:r w:rsidRPr="0068394F">
              <w:rPr>
                <w:rFonts w:cstheme="minorHAnsi"/>
                <w:b/>
                <w:bCs/>
                <w:sz w:val="20"/>
                <w:szCs w:val="20"/>
              </w:rPr>
              <w:t>describe the shapes and relative movements of the Sun, Moon, Earth and other planets in the solar system; and explain the apparent movement of the sun across the sky in terms of the earth’s rotation and that this results in day and night [Y5].</w:t>
            </w:r>
          </w:p>
        </w:tc>
        <w:tc>
          <w:tcPr>
            <w:tcW w:w="1701" w:type="dxa"/>
            <w:vMerge w:val="restart"/>
            <w:shd w:val="clear" w:color="auto" w:fill="auto"/>
            <w:vAlign w:val="center"/>
          </w:tcPr>
          <w:p w14:paraId="3D303BC3" w14:textId="1D873A6E" w:rsidR="0071053D" w:rsidRDefault="0071053D" w:rsidP="00CA302B">
            <w:pPr>
              <w:spacing w:before="40" w:after="40"/>
              <w:rPr>
                <w:rFonts w:cstheme="minorHAnsi"/>
                <w:sz w:val="20"/>
                <w:szCs w:val="20"/>
              </w:rPr>
            </w:pPr>
            <w:r>
              <w:rPr>
                <w:rFonts w:cstheme="minorHAnsi"/>
                <w:sz w:val="20"/>
                <w:szCs w:val="20"/>
              </w:rPr>
              <w:t xml:space="preserve">Y6 Additional </w:t>
            </w:r>
            <w:r w:rsidR="00207959">
              <w:rPr>
                <w:rFonts w:cstheme="minorHAnsi"/>
                <w:sz w:val="20"/>
                <w:szCs w:val="20"/>
              </w:rPr>
              <w:t>lessons</w:t>
            </w:r>
          </w:p>
          <w:p w14:paraId="7DC8D277" w14:textId="48305E9D" w:rsidR="00C845D1" w:rsidRPr="00C047FF" w:rsidRDefault="00207959" w:rsidP="00CA302B">
            <w:pPr>
              <w:spacing w:before="40" w:after="40"/>
              <w:rPr>
                <w:rFonts w:cstheme="minorHAnsi"/>
                <w:sz w:val="20"/>
                <w:szCs w:val="20"/>
              </w:rPr>
            </w:pPr>
            <w:r>
              <w:rPr>
                <w:rFonts w:cstheme="minorHAnsi"/>
                <w:sz w:val="20"/>
                <w:szCs w:val="20"/>
              </w:rPr>
              <w:t>Standalone or linked to</w:t>
            </w:r>
            <w:r w:rsidR="00C845D1">
              <w:rPr>
                <w:rFonts w:cstheme="minorHAnsi"/>
                <w:sz w:val="20"/>
                <w:szCs w:val="20"/>
              </w:rPr>
              <w:t xml:space="preserve"> Y6 Light unit</w:t>
            </w:r>
          </w:p>
        </w:tc>
        <w:tc>
          <w:tcPr>
            <w:tcW w:w="3119" w:type="dxa"/>
            <w:vMerge w:val="restart"/>
            <w:shd w:val="clear" w:color="auto" w:fill="auto"/>
            <w:vAlign w:val="center"/>
          </w:tcPr>
          <w:p w14:paraId="4315338A" w14:textId="77777777" w:rsidR="0071053D" w:rsidRPr="00C047FF" w:rsidRDefault="0071053D" w:rsidP="002C17D8">
            <w:pPr>
              <w:spacing w:before="40" w:after="40"/>
              <w:rPr>
                <w:rFonts w:cstheme="minorHAnsi"/>
                <w:sz w:val="20"/>
                <w:szCs w:val="20"/>
              </w:rPr>
            </w:pPr>
            <w:r>
              <w:rPr>
                <w:rFonts w:cstheme="minorHAnsi"/>
                <w:sz w:val="20"/>
                <w:szCs w:val="20"/>
              </w:rPr>
              <w:t xml:space="preserve">Odd one out – Earth, </w:t>
            </w:r>
            <w:proofErr w:type="gramStart"/>
            <w:r>
              <w:rPr>
                <w:rFonts w:cstheme="minorHAnsi"/>
                <w:sz w:val="20"/>
                <w:szCs w:val="20"/>
              </w:rPr>
              <w:t>Sun</w:t>
            </w:r>
            <w:proofErr w:type="gramEnd"/>
            <w:r>
              <w:rPr>
                <w:rFonts w:cstheme="minorHAnsi"/>
                <w:sz w:val="20"/>
                <w:szCs w:val="20"/>
              </w:rPr>
              <w:t xml:space="preserve"> and Moon (</w:t>
            </w:r>
            <w:proofErr w:type="spellStart"/>
            <w:r>
              <w:rPr>
                <w:rFonts w:cstheme="minorHAnsi"/>
                <w:sz w:val="20"/>
                <w:szCs w:val="20"/>
              </w:rPr>
              <w:t>Explorify</w:t>
            </w:r>
            <w:proofErr w:type="spellEnd"/>
            <w:r>
              <w:rPr>
                <w:rFonts w:cstheme="minorHAnsi"/>
                <w:sz w:val="20"/>
                <w:szCs w:val="20"/>
              </w:rPr>
              <w:t xml:space="preserve"> – Celestial objects) </w:t>
            </w:r>
          </w:p>
          <w:p w14:paraId="1F66FEB7" w14:textId="0C3CF0C8" w:rsidR="0071053D" w:rsidRDefault="0071053D" w:rsidP="002C17D8">
            <w:pPr>
              <w:spacing w:before="40" w:after="40"/>
              <w:rPr>
                <w:rFonts w:cstheme="minorHAnsi"/>
                <w:sz w:val="20"/>
                <w:szCs w:val="20"/>
              </w:rPr>
            </w:pPr>
            <w:r>
              <w:rPr>
                <w:rFonts w:cstheme="minorHAnsi"/>
                <w:sz w:val="20"/>
                <w:szCs w:val="20"/>
              </w:rPr>
              <w:t>Concept Cartoon – 24 hours (9.1)</w:t>
            </w:r>
            <w:r w:rsidR="002268F8">
              <w:rPr>
                <w:rFonts w:cstheme="minorHAnsi"/>
                <w:sz w:val="20"/>
                <w:szCs w:val="20"/>
              </w:rPr>
              <w:t xml:space="preserve"> [££]</w:t>
            </w:r>
          </w:p>
          <w:p w14:paraId="7D59CD39" w14:textId="77777777" w:rsidR="0071053D" w:rsidRDefault="0071053D" w:rsidP="002C17D8">
            <w:pPr>
              <w:spacing w:before="40" w:after="40"/>
              <w:rPr>
                <w:rFonts w:cstheme="minorHAnsi"/>
                <w:sz w:val="20"/>
                <w:szCs w:val="20"/>
              </w:rPr>
            </w:pPr>
            <w:r>
              <w:rPr>
                <w:rFonts w:cstheme="minorHAnsi"/>
                <w:sz w:val="20"/>
                <w:szCs w:val="20"/>
              </w:rPr>
              <w:t>What if (or PMI) the Earth stopped spinning?</w:t>
            </w:r>
          </w:p>
          <w:p w14:paraId="1C3F28BA" w14:textId="4157DE9D" w:rsidR="009421E4" w:rsidRPr="00C047FF" w:rsidRDefault="009421E4" w:rsidP="002C17D8">
            <w:pPr>
              <w:spacing w:before="40" w:after="40"/>
              <w:rPr>
                <w:rFonts w:cstheme="minorHAnsi"/>
                <w:sz w:val="20"/>
                <w:szCs w:val="20"/>
              </w:rPr>
            </w:pPr>
            <w:r>
              <w:rPr>
                <w:rFonts w:cstheme="minorHAnsi"/>
                <w:sz w:val="20"/>
                <w:szCs w:val="20"/>
              </w:rPr>
              <w:t>Active Assessment – True False statements – Earth and beyond</w:t>
            </w:r>
            <w:r w:rsidR="002268F8">
              <w:rPr>
                <w:rFonts w:cstheme="minorHAnsi"/>
                <w:sz w:val="20"/>
                <w:szCs w:val="20"/>
              </w:rPr>
              <w:t xml:space="preserve"> [££]</w:t>
            </w:r>
          </w:p>
        </w:tc>
        <w:tc>
          <w:tcPr>
            <w:tcW w:w="3685" w:type="dxa"/>
            <w:vMerge w:val="restart"/>
            <w:shd w:val="clear" w:color="auto" w:fill="auto"/>
            <w:vAlign w:val="center"/>
          </w:tcPr>
          <w:p w14:paraId="13A1216E" w14:textId="77777777" w:rsidR="0071053D" w:rsidRPr="00A970C2" w:rsidRDefault="0071053D" w:rsidP="004C681B">
            <w:pPr>
              <w:shd w:val="solid" w:color="FF7E79" w:fill="auto"/>
              <w:spacing w:before="40" w:after="40"/>
              <w:rPr>
                <w:rFonts w:cstheme="minorHAnsi"/>
                <w:color w:val="000000" w:themeColor="text1"/>
                <w:sz w:val="20"/>
                <w:szCs w:val="20"/>
              </w:rPr>
            </w:pPr>
            <w:r w:rsidRPr="00A970C2">
              <w:rPr>
                <w:rFonts w:cstheme="minorHAnsi"/>
                <w:color w:val="000000" w:themeColor="text1"/>
                <w:sz w:val="20"/>
                <w:szCs w:val="20"/>
              </w:rPr>
              <w:t xml:space="preserve">No specific link to future learning in Y6. </w:t>
            </w:r>
          </w:p>
          <w:p w14:paraId="2046DC28" w14:textId="77777777" w:rsidR="0071053D" w:rsidRPr="00A970C2" w:rsidRDefault="0071053D" w:rsidP="004C681B">
            <w:pPr>
              <w:shd w:val="solid" w:color="FF7E79" w:fill="auto"/>
              <w:spacing w:before="40" w:after="40"/>
              <w:rPr>
                <w:rFonts w:cstheme="minorHAnsi"/>
                <w:color w:val="000000" w:themeColor="text1"/>
                <w:sz w:val="20"/>
                <w:szCs w:val="20"/>
              </w:rPr>
            </w:pPr>
            <w:r w:rsidRPr="00A970C2">
              <w:rPr>
                <w:rFonts w:cstheme="minorHAnsi"/>
                <w:color w:val="000000" w:themeColor="text1"/>
                <w:sz w:val="20"/>
                <w:szCs w:val="20"/>
              </w:rPr>
              <w:t xml:space="preserve">Needed for learning in KS3 which builds without obvious repetition. </w:t>
            </w:r>
          </w:p>
          <w:p w14:paraId="16849BBF" w14:textId="0126E308" w:rsidR="0071053D" w:rsidRPr="00A970C2" w:rsidRDefault="0071053D" w:rsidP="004C681B">
            <w:pPr>
              <w:shd w:val="solid" w:color="FF7E79" w:fill="auto"/>
              <w:spacing w:before="40" w:after="40"/>
              <w:rPr>
                <w:rFonts w:cstheme="minorHAnsi"/>
                <w:color w:val="000000" w:themeColor="text1"/>
                <w:sz w:val="20"/>
                <w:szCs w:val="20"/>
              </w:rPr>
            </w:pPr>
            <w:r w:rsidRPr="00A970C2">
              <w:rPr>
                <w:rFonts w:cstheme="minorHAnsi"/>
                <w:color w:val="000000" w:themeColor="text1"/>
                <w:sz w:val="20"/>
                <w:szCs w:val="20"/>
              </w:rPr>
              <w:t>Seasons and Earth’s tilt not needed (KS3)</w:t>
            </w:r>
          </w:p>
          <w:p w14:paraId="3E0A2709" w14:textId="3D9C646D" w:rsidR="0071053D" w:rsidRDefault="0071053D" w:rsidP="004C681B">
            <w:pPr>
              <w:shd w:val="solid" w:color="FF7E79" w:fill="auto"/>
              <w:spacing w:before="40" w:after="40"/>
              <w:rPr>
                <w:rFonts w:cstheme="minorHAnsi"/>
                <w:sz w:val="20"/>
                <w:szCs w:val="20"/>
              </w:rPr>
            </w:pPr>
            <w:r w:rsidRPr="00A970C2">
              <w:rPr>
                <w:rFonts w:cstheme="minorHAnsi"/>
                <w:color w:val="000000" w:themeColor="text1"/>
                <w:sz w:val="20"/>
                <w:szCs w:val="20"/>
              </w:rPr>
              <w:t>Teach standalone as a short unit in Y6</w:t>
            </w:r>
            <w:r w:rsidR="00C845D1" w:rsidRPr="00A970C2">
              <w:rPr>
                <w:rFonts w:cstheme="minorHAnsi"/>
                <w:color w:val="000000" w:themeColor="text1"/>
                <w:sz w:val="20"/>
                <w:szCs w:val="20"/>
              </w:rPr>
              <w:t xml:space="preserve"> or linked to learning about light</w:t>
            </w:r>
          </w:p>
        </w:tc>
      </w:tr>
      <w:tr w:rsidR="0071053D" w14:paraId="418AB2D3" w14:textId="77777777" w:rsidTr="004C681B">
        <w:trPr>
          <w:trHeight w:val="986"/>
        </w:trPr>
        <w:tc>
          <w:tcPr>
            <w:tcW w:w="3259" w:type="dxa"/>
            <w:vAlign w:val="center"/>
          </w:tcPr>
          <w:p w14:paraId="172423D6" w14:textId="6E8756ED" w:rsidR="0071053D" w:rsidRPr="00C047FF" w:rsidRDefault="0071053D" w:rsidP="002C17D8">
            <w:pPr>
              <w:spacing w:before="40" w:after="40"/>
              <w:rPr>
                <w:rFonts w:cstheme="minorHAnsi"/>
                <w:sz w:val="20"/>
                <w:szCs w:val="20"/>
              </w:rPr>
            </w:pPr>
            <w:r w:rsidRPr="0068394F">
              <w:rPr>
                <w:rFonts w:cstheme="minorHAnsi"/>
                <w:sz w:val="20"/>
                <w:szCs w:val="20"/>
              </w:rPr>
              <w:t xml:space="preserve">describe the movement of the Earth, and other planets, relative to the Sun in the solar system </w:t>
            </w:r>
          </w:p>
        </w:tc>
        <w:tc>
          <w:tcPr>
            <w:tcW w:w="3540" w:type="dxa"/>
            <w:vMerge/>
          </w:tcPr>
          <w:p w14:paraId="607F8848" w14:textId="77777777" w:rsidR="0071053D" w:rsidRPr="00C047FF" w:rsidRDefault="0071053D" w:rsidP="00C047FF">
            <w:pPr>
              <w:spacing w:before="40" w:after="40"/>
              <w:rPr>
                <w:rFonts w:cstheme="minorHAnsi"/>
                <w:sz w:val="20"/>
                <w:szCs w:val="20"/>
              </w:rPr>
            </w:pPr>
          </w:p>
        </w:tc>
        <w:tc>
          <w:tcPr>
            <w:tcW w:w="1701" w:type="dxa"/>
            <w:vMerge/>
            <w:shd w:val="clear" w:color="auto" w:fill="auto"/>
          </w:tcPr>
          <w:p w14:paraId="179C0D32" w14:textId="77777777" w:rsidR="0071053D" w:rsidRPr="00C047FF" w:rsidRDefault="0071053D" w:rsidP="00C047FF">
            <w:pPr>
              <w:spacing w:before="40" w:after="40"/>
              <w:rPr>
                <w:rFonts w:cstheme="minorHAnsi"/>
                <w:sz w:val="20"/>
                <w:szCs w:val="20"/>
              </w:rPr>
            </w:pPr>
          </w:p>
        </w:tc>
        <w:tc>
          <w:tcPr>
            <w:tcW w:w="3119" w:type="dxa"/>
            <w:vMerge/>
            <w:shd w:val="clear" w:color="auto" w:fill="auto"/>
            <w:vAlign w:val="center"/>
          </w:tcPr>
          <w:p w14:paraId="58B3053D" w14:textId="0F0EBA7E" w:rsidR="0071053D" w:rsidRPr="00C047FF" w:rsidRDefault="0071053D" w:rsidP="002C17D8">
            <w:pPr>
              <w:spacing w:before="40" w:after="40"/>
              <w:rPr>
                <w:rFonts w:cstheme="minorHAnsi"/>
                <w:sz w:val="20"/>
                <w:szCs w:val="20"/>
              </w:rPr>
            </w:pPr>
          </w:p>
        </w:tc>
        <w:tc>
          <w:tcPr>
            <w:tcW w:w="3685" w:type="dxa"/>
            <w:vMerge/>
            <w:shd w:val="clear" w:color="auto" w:fill="auto"/>
          </w:tcPr>
          <w:p w14:paraId="66DCD956" w14:textId="3424D475" w:rsidR="0071053D" w:rsidRDefault="0071053D" w:rsidP="00C047FF">
            <w:pPr>
              <w:spacing w:before="40" w:after="40"/>
              <w:rPr>
                <w:rFonts w:cstheme="minorHAnsi"/>
                <w:sz w:val="20"/>
                <w:szCs w:val="20"/>
              </w:rPr>
            </w:pPr>
          </w:p>
        </w:tc>
      </w:tr>
      <w:tr w:rsidR="0071053D" w14:paraId="0DCBEBEE" w14:textId="77777777" w:rsidTr="004C681B">
        <w:trPr>
          <w:trHeight w:val="974"/>
        </w:trPr>
        <w:tc>
          <w:tcPr>
            <w:tcW w:w="3259" w:type="dxa"/>
            <w:vAlign w:val="center"/>
          </w:tcPr>
          <w:p w14:paraId="00793FBA" w14:textId="02B3CEE0" w:rsidR="0071053D" w:rsidRPr="00C047FF" w:rsidRDefault="0071053D" w:rsidP="002C17D8">
            <w:pPr>
              <w:spacing w:before="40" w:after="40"/>
              <w:rPr>
                <w:rFonts w:cstheme="minorHAnsi"/>
                <w:sz w:val="20"/>
                <w:szCs w:val="20"/>
              </w:rPr>
            </w:pPr>
            <w:r w:rsidRPr="0068394F">
              <w:rPr>
                <w:rFonts w:cstheme="minorHAnsi"/>
                <w:sz w:val="20"/>
                <w:szCs w:val="20"/>
              </w:rPr>
              <w:t xml:space="preserve">describe the movement of the Moon relative to the Earth </w:t>
            </w:r>
          </w:p>
        </w:tc>
        <w:tc>
          <w:tcPr>
            <w:tcW w:w="3540" w:type="dxa"/>
            <w:vMerge/>
            <w:vAlign w:val="center"/>
          </w:tcPr>
          <w:p w14:paraId="468E6F61" w14:textId="591EBE07" w:rsidR="0071053D" w:rsidRPr="00062D4E" w:rsidRDefault="0071053D" w:rsidP="00062D4E">
            <w:pPr>
              <w:spacing w:before="40" w:after="40"/>
              <w:rPr>
                <w:rFonts w:cstheme="minorHAnsi"/>
                <w:b/>
                <w:bCs/>
                <w:sz w:val="20"/>
                <w:szCs w:val="20"/>
              </w:rPr>
            </w:pPr>
          </w:p>
        </w:tc>
        <w:tc>
          <w:tcPr>
            <w:tcW w:w="1701" w:type="dxa"/>
            <w:vMerge/>
            <w:shd w:val="clear" w:color="auto" w:fill="auto"/>
          </w:tcPr>
          <w:p w14:paraId="6153A78A" w14:textId="5594B7BF" w:rsidR="0071053D" w:rsidRPr="00C047FF" w:rsidRDefault="0071053D" w:rsidP="00C047FF">
            <w:pPr>
              <w:spacing w:before="40" w:after="40"/>
              <w:rPr>
                <w:rFonts w:cstheme="minorHAnsi"/>
                <w:sz w:val="20"/>
                <w:szCs w:val="20"/>
              </w:rPr>
            </w:pPr>
          </w:p>
        </w:tc>
        <w:tc>
          <w:tcPr>
            <w:tcW w:w="3119" w:type="dxa"/>
            <w:vMerge/>
            <w:shd w:val="clear" w:color="auto" w:fill="auto"/>
            <w:vAlign w:val="center"/>
          </w:tcPr>
          <w:p w14:paraId="614F537D" w14:textId="77777777" w:rsidR="0071053D" w:rsidRPr="00C047FF" w:rsidRDefault="0071053D" w:rsidP="002C17D8">
            <w:pPr>
              <w:spacing w:before="40" w:after="40"/>
              <w:rPr>
                <w:rFonts w:cstheme="minorHAnsi"/>
                <w:sz w:val="20"/>
                <w:szCs w:val="20"/>
              </w:rPr>
            </w:pPr>
          </w:p>
        </w:tc>
        <w:tc>
          <w:tcPr>
            <w:tcW w:w="3685" w:type="dxa"/>
            <w:vMerge/>
            <w:shd w:val="clear" w:color="auto" w:fill="auto"/>
          </w:tcPr>
          <w:p w14:paraId="3B42D401" w14:textId="03F7538A" w:rsidR="0071053D" w:rsidRDefault="0071053D" w:rsidP="00C047FF">
            <w:pPr>
              <w:spacing w:before="40" w:after="40"/>
              <w:rPr>
                <w:rFonts w:cstheme="minorHAnsi"/>
                <w:sz w:val="20"/>
                <w:szCs w:val="20"/>
              </w:rPr>
            </w:pPr>
          </w:p>
        </w:tc>
      </w:tr>
      <w:tr w:rsidR="0068394F" w14:paraId="33894566" w14:textId="77777777" w:rsidTr="004C681B">
        <w:trPr>
          <w:trHeight w:val="1677"/>
        </w:trPr>
        <w:tc>
          <w:tcPr>
            <w:tcW w:w="3259" w:type="dxa"/>
            <w:vAlign w:val="center"/>
          </w:tcPr>
          <w:p w14:paraId="2B6672A2" w14:textId="1B77806A" w:rsidR="0068394F" w:rsidRPr="00C047FF" w:rsidRDefault="0068394F" w:rsidP="002C17D8">
            <w:pPr>
              <w:spacing w:before="40" w:after="40"/>
              <w:rPr>
                <w:rFonts w:cstheme="minorHAnsi"/>
                <w:sz w:val="20"/>
                <w:szCs w:val="20"/>
              </w:rPr>
            </w:pPr>
            <w:r w:rsidRPr="0068394F">
              <w:rPr>
                <w:rFonts w:cstheme="minorHAnsi"/>
                <w:sz w:val="20"/>
                <w:szCs w:val="20"/>
              </w:rPr>
              <w:t>use the idea of the Earth’s rotation to explain day and night and the apparent movement of the sun across the sky</w:t>
            </w:r>
          </w:p>
        </w:tc>
        <w:tc>
          <w:tcPr>
            <w:tcW w:w="3540" w:type="dxa"/>
            <w:vMerge/>
          </w:tcPr>
          <w:p w14:paraId="14487809" w14:textId="53C98166" w:rsidR="0068394F" w:rsidRPr="00C047FF" w:rsidRDefault="0068394F" w:rsidP="00C047FF">
            <w:pPr>
              <w:spacing w:before="40" w:after="40"/>
              <w:rPr>
                <w:rFonts w:cstheme="minorHAnsi"/>
                <w:sz w:val="20"/>
                <w:szCs w:val="20"/>
              </w:rPr>
            </w:pPr>
          </w:p>
        </w:tc>
        <w:tc>
          <w:tcPr>
            <w:tcW w:w="1701" w:type="dxa"/>
            <w:vMerge/>
            <w:shd w:val="clear" w:color="auto" w:fill="auto"/>
          </w:tcPr>
          <w:p w14:paraId="3B31BA2D" w14:textId="455A0AB4" w:rsidR="0068394F" w:rsidRPr="00C047FF" w:rsidRDefault="0068394F" w:rsidP="00C047FF">
            <w:pPr>
              <w:spacing w:before="40" w:after="40"/>
              <w:rPr>
                <w:rFonts w:cstheme="minorHAnsi"/>
                <w:sz w:val="20"/>
                <w:szCs w:val="20"/>
              </w:rPr>
            </w:pPr>
          </w:p>
        </w:tc>
        <w:tc>
          <w:tcPr>
            <w:tcW w:w="3119" w:type="dxa"/>
            <w:shd w:val="clear" w:color="auto" w:fill="auto"/>
            <w:vAlign w:val="center"/>
          </w:tcPr>
          <w:p w14:paraId="51AE1F15" w14:textId="77777777" w:rsidR="0068394F" w:rsidRDefault="00C93681"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Light and time (video)</w:t>
            </w:r>
          </w:p>
          <w:p w14:paraId="6E61F519" w14:textId="77777777" w:rsidR="0071053D" w:rsidRDefault="0071053D" w:rsidP="002C17D8">
            <w:pPr>
              <w:spacing w:before="40" w:after="40"/>
              <w:rPr>
                <w:rFonts w:cstheme="minorHAnsi"/>
                <w:sz w:val="20"/>
                <w:szCs w:val="20"/>
              </w:rPr>
            </w:pPr>
            <w:r>
              <w:rPr>
                <w:rFonts w:cstheme="minorHAnsi"/>
                <w:sz w:val="20"/>
                <w:szCs w:val="20"/>
              </w:rPr>
              <w:t xml:space="preserve">What if (or PMI) </w:t>
            </w:r>
            <w:r w:rsidR="00E0632E">
              <w:rPr>
                <w:rFonts w:cstheme="minorHAnsi"/>
                <w:sz w:val="20"/>
                <w:szCs w:val="20"/>
              </w:rPr>
              <w:t xml:space="preserve">… </w:t>
            </w:r>
            <w:r>
              <w:rPr>
                <w:rFonts w:cstheme="minorHAnsi"/>
                <w:sz w:val="20"/>
                <w:szCs w:val="20"/>
              </w:rPr>
              <w:t>the Earth stopped spinning?</w:t>
            </w:r>
          </w:p>
          <w:p w14:paraId="7DC02011" w14:textId="4A1D1F6C" w:rsidR="00AB61C4" w:rsidRPr="00C047FF" w:rsidRDefault="00AB61C4" w:rsidP="002C17D8">
            <w:pPr>
              <w:spacing w:before="40" w:after="40"/>
              <w:rPr>
                <w:rFonts w:cstheme="minorHAnsi"/>
                <w:sz w:val="20"/>
                <w:szCs w:val="20"/>
              </w:rPr>
            </w:pPr>
            <w:r>
              <w:rPr>
                <w:rFonts w:cstheme="minorHAnsi"/>
                <w:sz w:val="20"/>
                <w:szCs w:val="20"/>
              </w:rPr>
              <w:t>Active Assessment - Drawings– Movement of the Sun</w:t>
            </w:r>
            <w:r w:rsidR="002268F8">
              <w:rPr>
                <w:rFonts w:cstheme="minorHAnsi"/>
                <w:sz w:val="20"/>
                <w:szCs w:val="20"/>
              </w:rPr>
              <w:t xml:space="preserve"> [££]</w:t>
            </w:r>
          </w:p>
        </w:tc>
        <w:tc>
          <w:tcPr>
            <w:tcW w:w="3685" w:type="dxa"/>
            <w:vMerge/>
            <w:shd w:val="clear" w:color="auto" w:fill="auto"/>
            <w:vAlign w:val="center"/>
          </w:tcPr>
          <w:p w14:paraId="4E9B3691" w14:textId="424C901A" w:rsidR="0068394F" w:rsidRDefault="0068394F" w:rsidP="00CA302B">
            <w:pPr>
              <w:spacing w:before="40" w:after="40"/>
              <w:rPr>
                <w:rFonts w:cstheme="minorHAnsi"/>
                <w:sz w:val="20"/>
                <w:szCs w:val="20"/>
              </w:rPr>
            </w:pPr>
          </w:p>
        </w:tc>
      </w:tr>
    </w:tbl>
    <w:p w14:paraId="1C974294" w14:textId="77777777" w:rsidR="00435B55" w:rsidRDefault="00435B55">
      <w:r>
        <w:br w:type="page"/>
      </w:r>
    </w:p>
    <w:tbl>
      <w:tblPr>
        <w:tblStyle w:val="TableGrid"/>
        <w:tblW w:w="0" w:type="auto"/>
        <w:tblLook w:val="04A0" w:firstRow="1" w:lastRow="0" w:firstColumn="1" w:lastColumn="0" w:noHBand="0" w:noVBand="1"/>
      </w:tblPr>
      <w:tblGrid>
        <w:gridCol w:w="3259"/>
        <w:gridCol w:w="3540"/>
        <w:gridCol w:w="1701"/>
        <w:gridCol w:w="3119"/>
        <w:gridCol w:w="3685"/>
      </w:tblGrid>
      <w:tr w:rsidR="007B4FCE" w14:paraId="669D54BD" w14:textId="77777777" w:rsidTr="002C17D8">
        <w:tc>
          <w:tcPr>
            <w:tcW w:w="3259" w:type="dxa"/>
          </w:tcPr>
          <w:p w14:paraId="1205BD9F" w14:textId="00C83B4A" w:rsidR="007B4FCE" w:rsidRPr="00E45E34" w:rsidRDefault="007B4FCE" w:rsidP="002C17D8">
            <w:pPr>
              <w:jc w:val="center"/>
              <w:rPr>
                <w:b/>
                <w:bCs/>
                <w:sz w:val="20"/>
                <w:szCs w:val="20"/>
              </w:rPr>
            </w:pPr>
            <w:r w:rsidRPr="00E45E34">
              <w:rPr>
                <w:b/>
                <w:bCs/>
                <w:sz w:val="20"/>
                <w:szCs w:val="20"/>
              </w:rPr>
              <w:t>NC statement missed</w:t>
            </w:r>
          </w:p>
        </w:tc>
        <w:tc>
          <w:tcPr>
            <w:tcW w:w="3540" w:type="dxa"/>
          </w:tcPr>
          <w:p w14:paraId="01482CCB" w14:textId="77777777" w:rsidR="007B4FCE" w:rsidRPr="00E45E34" w:rsidRDefault="007B4FCE" w:rsidP="002C17D8">
            <w:pPr>
              <w:jc w:val="center"/>
              <w:rPr>
                <w:b/>
                <w:bCs/>
                <w:sz w:val="20"/>
                <w:szCs w:val="20"/>
              </w:rPr>
            </w:pPr>
            <w:r>
              <w:rPr>
                <w:b/>
                <w:bCs/>
                <w:sz w:val="20"/>
                <w:szCs w:val="20"/>
              </w:rPr>
              <w:t>End of KS2 TAF statement</w:t>
            </w:r>
          </w:p>
        </w:tc>
        <w:tc>
          <w:tcPr>
            <w:tcW w:w="1701" w:type="dxa"/>
          </w:tcPr>
          <w:p w14:paraId="48EB2BC8" w14:textId="77777777" w:rsidR="007B4FCE" w:rsidRPr="00E45E34" w:rsidRDefault="007B4FCE" w:rsidP="002C17D8">
            <w:pPr>
              <w:jc w:val="center"/>
              <w:rPr>
                <w:b/>
                <w:bCs/>
                <w:sz w:val="20"/>
                <w:szCs w:val="20"/>
              </w:rPr>
            </w:pPr>
            <w:r w:rsidRPr="00E45E34">
              <w:rPr>
                <w:b/>
                <w:bCs/>
                <w:sz w:val="20"/>
                <w:szCs w:val="20"/>
              </w:rPr>
              <w:t>Catch up</w:t>
            </w:r>
          </w:p>
        </w:tc>
        <w:tc>
          <w:tcPr>
            <w:tcW w:w="3119" w:type="dxa"/>
          </w:tcPr>
          <w:p w14:paraId="00FB6ECE" w14:textId="0A89799D" w:rsidR="007B4FCE" w:rsidRPr="00E45E34" w:rsidRDefault="007B4FCE" w:rsidP="002C17D8">
            <w:pPr>
              <w:jc w:val="center"/>
              <w:rPr>
                <w:b/>
                <w:bCs/>
                <w:sz w:val="20"/>
                <w:szCs w:val="20"/>
              </w:rPr>
            </w:pPr>
            <w:r w:rsidRPr="00E45E34">
              <w:rPr>
                <w:b/>
                <w:bCs/>
                <w:sz w:val="20"/>
                <w:szCs w:val="20"/>
              </w:rPr>
              <w:t>Initial assessment</w:t>
            </w:r>
            <w:r>
              <w:rPr>
                <w:b/>
                <w:bCs/>
                <w:sz w:val="20"/>
                <w:szCs w:val="20"/>
              </w:rPr>
              <w:t xml:space="preserve"> suggestions</w:t>
            </w:r>
            <w:r w:rsidR="007C61E9">
              <w:rPr>
                <w:b/>
                <w:bCs/>
                <w:sz w:val="20"/>
                <w:szCs w:val="20"/>
              </w:rPr>
              <w:t>*</w:t>
            </w:r>
          </w:p>
        </w:tc>
        <w:tc>
          <w:tcPr>
            <w:tcW w:w="3685" w:type="dxa"/>
          </w:tcPr>
          <w:p w14:paraId="379035C0" w14:textId="7010B2F4" w:rsidR="00ED7D5D" w:rsidRDefault="00ED7D5D" w:rsidP="00ED7D5D">
            <w:pPr>
              <w:jc w:val="center"/>
              <w:rPr>
                <w:b/>
                <w:bCs/>
                <w:sz w:val="20"/>
                <w:szCs w:val="20"/>
              </w:rPr>
            </w:pPr>
            <w:r w:rsidRPr="00E45E34">
              <w:rPr>
                <w:b/>
                <w:bCs/>
                <w:sz w:val="20"/>
                <w:szCs w:val="20"/>
              </w:rPr>
              <w:t>Notes</w:t>
            </w:r>
            <w:r w:rsidR="002C17D8">
              <w:rPr>
                <w:b/>
                <w:bCs/>
                <w:sz w:val="20"/>
                <w:szCs w:val="20"/>
              </w:rPr>
              <w:t xml:space="preserve"> </w:t>
            </w:r>
            <w:r>
              <w:rPr>
                <w:b/>
                <w:bCs/>
                <w:sz w:val="20"/>
                <w:szCs w:val="20"/>
              </w:rPr>
              <w:t>- and highlighted risk</w:t>
            </w:r>
          </w:p>
          <w:p w14:paraId="48D676EE" w14:textId="2A922339" w:rsidR="007B4FCE" w:rsidRPr="004E7531" w:rsidRDefault="00ED7D5D" w:rsidP="004E7531">
            <w:pPr>
              <w:jc w:val="center"/>
              <w:rPr>
                <w:sz w:val="20"/>
                <w:szCs w:val="20"/>
              </w:rPr>
            </w:pPr>
            <w:r w:rsidRPr="004E7531">
              <w:rPr>
                <w:sz w:val="20"/>
                <w:szCs w:val="20"/>
              </w:rPr>
              <w:t>(Red will need to be planned explicitly in addition to usual topics, Green will fit readily into current units)</w:t>
            </w:r>
          </w:p>
        </w:tc>
      </w:tr>
      <w:tr w:rsidR="002C17D8" w14:paraId="7C051E2C" w14:textId="77777777" w:rsidTr="00F62A84">
        <w:tc>
          <w:tcPr>
            <w:tcW w:w="15304" w:type="dxa"/>
            <w:gridSpan w:val="5"/>
          </w:tcPr>
          <w:p w14:paraId="41B947D2" w14:textId="3649F633" w:rsidR="002C17D8" w:rsidRPr="00E45E34" w:rsidRDefault="002C17D8" w:rsidP="005C2FD1">
            <w:pPr>
              <w:rPr>
                <w:b/>
                <w:bCs/>
                <w:sz w:val="20"/>
                <w:szCs w:val="20"/>
              </w:rPr>
            </w:pPr>
            <w:r w:rsidRPr="00E45E34">
              <w:rPr>
                <w:b/>
                <w:bCs/>
                <w:sz w:val="20"/>
                <w:szCs w:val="20"/>
              </w:rPr>
              <w:t xml:space="preserve">Year </w:t>
            </w:r>
            <w:r>
              <w:rPr>
                <w:b/>
                <w:bCs/>
                <w:sz w:val="20"/>
                <w:szCs w:val="20"/>
              </w:rPr>
              <w:t>5</w:t>
            </w:r>
          </w:p>
        </w:tc>
      </w:tr>
      <w:tr w:rsidR="002C17D8" w14:paraId="245AD808" w14:textId="77777777" w:rsidTr="006E1181">
        <w:trPr>
          <w:trHeight w:val="238"/>
        </w:trPr>
        <w:tc>
          <w:tcPr>
            <w:tcW w:w="15304" w:type="dxa"/>
            <w:gridSpan w:val="5"/>
          </w:tcPr>
          <w:p w14:paraId="3C1FA071" w14:textId="3855192B" w:rsidR="002C17D8" w:rsidRDefault="002C17D8" w:rsidP="002C17D8">
            <w:pPr>
              <w:rPr>
                <w:rFonts w:cstheme="minorHAnsi"/>
                <w:sz w:val="20"/>
                <w:szCs w:val="20"/>
              </w:rPr>
            </w:pPr>
            <w:r>
              <w:rPr>
                <w:rFonts w:cstheme="minorHAnsi"/>
                <w:b/>
                <w:bCs/>
                <w:sz w:val="20"/>
                <w:szCs w:val="20"/>
              </w:rPr>
              <w:t xml:space="preserve">Forces </w:t>
            </w:r>
          </w:p>
        </w:tc>
      </w:tr>
      <w:tr w:rsidR="00716413" w14:paraId="12CE8881" w14:textId="77777777" w:rsidTr="004C681B">
        <w:trPr>
          <w:trHeight w:val="1267"/>
        </w:trPr>
        <w:tc>
          <w:tcPr>
            <w:tcW w:w="3259" w:type="dxa"/>
            <w:vAlign w:val="center"/>
          </w:tcPr>
          <w:p w14:paraId="6801C960" w14:textId="091C411F" w:rsidR="00716413" w:rsidRPr="002F2965" w:rsidRDefault="00716413" w:rsidP="002C17D8">
            <w:pPr>
              <w:spacing w:before="40" w:after="40"/>
              <w:rPr>
                <w:rFonts w:cstheme="minorHAnsi"/>
                <w:sz w:val="20"/>
                <w:szCs w:val="20"/>
              </w:rPr>
            </w:pPr>
            <w:r w:rsidRPr="00795A50">
              <w:rPr>
                <w:rFonts w:cstheme="minorHAnsi"/>
                <w:sz w:val="20"/>
                <w:szCs w:val="20"/>
              </w:rPr>
              <w:t>explain that unsupported objects fall towards the Earth because of the force of gravity acting between the Earth and the falling object</w:t>
            </w:r>
          </w:p>
        </w:tc>
        <w:tc>
          <w:tcPr>
            <w:tcW w:w="3540" w:type="dxa"/>
            <w:vMerge w:val="restart"/>
            <w:vAlign w:val="center"/>
          </w:tcPr>
          <w:p w14:paraId="2797648F" w14:textId="23AE87B2" w:rsidR="00716413" w:rsidRPr="00795A50" w:rsidRDefault="00716413" w:rsidP="00062D4E">
            <w:pPr>
              <w:spacing w:before="40" w:after="40"/>
              <w:rPr>
                <w:rFonts w:cstheme="minorHAnsi"/>
                <w:b/>
                <w:bCs/>
                <w:sz w:val="20"/>
                <w:szCs w:val="20"/>
              </w:rPr>
            </w:pPr>
            <w:r w:rsidRPr="00795A50">
              <w:rPr>
                <w:rFonts w:cstheme="minorHAnsi"/>
                <w:b/>
                <w:bCs/>
                <w:sz w:val="20"/>
                <w:szCs w:val="20"/>
              </w:rPr>
              <w:t xml:space="preserve">describe the effects of simple forces that involve contact (air and water resistance, friction) [Y5], that act at a distance </w:t>
            </w:r>
            <w:r w:rsidRPr="00795A50">
              <w:rPr>
                <w:rFonts w:cstheme="minorHAnsi"/>
                <w:sz w:val="20"/>
                <w:szCs w:val="20"/>
              </w:rPr>
              <w:t xml:space="preserve">(magnetic forces, including those between like and unlike magnetic pole)  [Y3], </w:t>
            </w:r>
            <w:r w:rsidRPr="00795A50">
              <w:rPr>
                <w:rFonts w:cstheme="minorHAnsi"/>
                <w:b/>
                <w:bCs/>
                <w:sz w:val="20"/>
                <w:szCs w:val="20"/>
              </w:rPr>
              <w:t>and gravity [Y5].</w:t>
            </w:r>
          </w:p>
        </w:tc>
        <w:tc>
          <w:tcPr>
            <w:tcW w:w="1701" w:type="dxa"/>
            <w:vMerge w:val="restart"/>
            <w:shd w:val="clear" w:color="auto" w:fill="auto"/>
            <w:vAlign w:val="center"/>
          </w:tcPr>
          <w:p w14:paraId="75F97F03" w14:textId="2253BB7E" w:rsidR="00716413" w:rsidRPr="00C047FF" w:rsidRDefault="00716413" w:rsidP="00104678">
            <w:pPr>
              <w:spacing w:before="40" w:after="40"/>
              <w:rPr>
                <w:rFonts w:cstheme="minorHAnsi"/>
                <w:sz w:val="20"/>
                <w:szCs w:val="20"/>
              </w:rPr>
            </w:pPr>
            <w:r>
              <w:rPr>
                <w:rFonts w:cstheme="minorHAnsi"/>
                <w:sz w:val="20"/>
                <w:szCs w:val="20"/>
              </w:rPr>
              <w:t>Y6 Additional unit</w:t>
            </w:r>
          </w:p>
        </w:tc>
        <w:tc>
          <w:tcPr>
            <w:tcW w:w="3119" w:type="dxa"/>
            <w:shd w:val="clear" w:color="auto" w:fill="auto"/>
            <w:vAlign w:val="center"/>
          </w:tcPr>
          <w:p w14:paraId="4F8338C1" w14:textId="77777777" w:rsidR="00716413" w:rsidRDefault="00DF59F9"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What if </w:t>
            </w:r>
            <w:r w:rsidR="00E0632E">
              <w:rPr>
                <w:rFonts w:cstheme="minorHAnsi"/>
                <w:sz w:val="20"/>
                <w:szCs w:val="20"/>
              </w:rPr>
              <w:t>… T</w:t>
            </w:r>
            <w:r>
              <w:rPr>
                <w:rFonts w:cstheme="minorHAnsi"/>
                <w:sz w:val="20"/>
                <w:szCs w:val="20"/>
              </w:rPr>
              <w:t>here was no gravity?</w:t>
            </w:r>
          </w:p>
          <w:p w14:paraId="7F8A97B6" w14:textId="2DEF02C0" w:rsidR="00AB61C4" w:rsidRPr="00C047FF" w:rsidRDefault="00AB61C4" w:rsidP="002C17D8">
            <w:pPr>
              <w:spacing w:before="40" w:after="40"/>
              <w:rPr>
                <w:rFonts w:cstheme="minorHAnsi"/>
                <w:sz w:val="20"/>
                <w:szCs w:val="20"/>
              </w:rPr>
            </w:pPr>
            <w:r>
              <w:rPr>
                <w:rFonts w:cstheme="minorHAnsi"/>
                <w:sz w:val="20"/>
                <w:szCs w:val="20"/>
              </w:rPr>
              <w:t>Active Assessment – Though</w:t>
            </w:r>
            <w:r w:rsidR="00F755C6">
              <w:rPr>
                <w:rFonts w:cstheme="minorHAnsi"/>
                <w:sz w:val="20"/>
                <w:szCs w:val="20"/>
              </w:rPr>
              <w:t>t</w:t>
            </w:r>
            <w:r>
              <w:rPr>
                <w:rFonts w:cstheme="minorHAnsi"/>
                <w:sz w:val="20"/>
                <w:szCs w:val="20"/>
              </w:rPr>
              <w:t xml:space="preserve"> experiments – Falling stone</w:t>
            </w:r>
            <w:r w:rsidR="002268F8">
              <w:rPr>
                <w:rFonts w:cstheme="minorHAnsi"/>
                <w:sz w:val="20"/>
                <w:szCs w:val="20"/>
              </w:rPr>
              <w:t xml:space="preserve"> [££]</w:t>
            </w:r>
          </w:p>
        </w:tc>
        <w:tc>
          <w:tcPr>
            <w:tcW w:w="3685" w:type="dxa"/>
            <w:vMerge w:val="restart"/>
            <w:shd w:val="clear" w:color="auto" w:fill="auto"/>
            <w:vAlign w:val="center"/>
          </w:tcPr>
          <w:p w14:paraId="09D7F0B3" w14:textId="77777777" w:rsidR="00716413" w:rsidRPr="00A970C2" w:rsidRDefault="00716413" w:rsidP="004C681B">
            <w:pPr>
              <w:shd w:val="solid" w:color="FF7E79" w:fill="auto"/>
              <w:spacing w:before="40" w:after="40"/>
              <w:rPr>
                <w:rFonts w:cstheme="minorHAnsi"/>
                <w:color w:val="000000" w:themeColor="text1"/>
                <w:sz w:val="20"/>
                <w:szCs w:val="20"/>
              </w:rPr>
            </w:pPr>
            <w:r w:rsidRPr="00A970C2">
              <w:rPr>
                <w:rFonts w:cstheme="minorHAnsi"/>
                <w:color w:val="000000" w:themeColor="text1"/>
                <w:sz w:val="20"/>
                <w:szCs w:val="20"/>
              </w:rPr>
              <w:t xml:space="preserve">No specific link to future learning in Y6. </w:t>
            </w:r>
          </w:p>
          <w:p w14:paraId="3C39C74A" w14:textId="2A3455C1" w:rsidR="00716413" w:rsidRPr="00A970C2" w:rsidRDefault="00716413" w:rsidP="004C681B">
            <w:pPr>
              <w:shd w:val="solid" w:color="FF7E79" w:fill="auto"/>
              <w:spacing w:before="40" w:after="40"/>
              <w:rPr>
                <w:rFonts w:cstheme="minorHAnsi"/>
                <w:color w:val="000000" w:themeColor="text1"/>
                <w:sz w:val="20"/>
                <w:szCs w:val="20"/>
              </w:rPr>
            </w:pPr>
            <w:r w:rsidRPr="00A970C2">
              <w:rPr>
                <w:rFonts w:cstheme="minorHAnsi"/>
                <w:color w:val="000000" w:themeColor="text1"/>
                <w:sz w:val="20"/>
                <w:szCs w:val="20"/>
              </w:rPr>
              <w:t xml:space="preserve">Needed for learning in KS3 although </w:t>
            </w:r>
            <w:r w:rsidR="006D29C0" w:rsidRPr="00A970C2">
              <w:rPr>
                <w:rFonts w:cstheme="minorHAnsi"/>
                <w:color w:val="000000" w:themeColor="text1"/>
                <w:sz w:val="20"/>
                <w:szCs w:val="20"/>
              </w:rPr>
              <w:t xml:space="preserve">some </w:t>
            </w:r>
            <w:r w:rsidRPr="00A970C2">
              <w:rPr>
                <w:rFonts w:cstheme="minorHAnsi"/>
                <w:color w:val="000000" w:themeColor="text1"/>
                <w:sz w:val="20"/>
                <w:szCs w:val="20"/>
              </w:rPr>
              <w:t>repetition likely.</w:t>
            </w:r>
          </w:p>
          <w:p w14:paraId="02EB2A9D" w14:textId="5AA9AED1" w:rsidR="00716413" w:rsidRPr="00A970C2" w:rsidRDefault="00716413" w:rsidP="004C681B">
            <w:pPr>
              <w:shd w:val="solid" w:color="FF7E79" w:fill="auto"/>
              <w:spacing w:before="40" w:after="40"/>
              <w:rPr>
                <w:rFonts w:cstheme="minorHAnsi"/>
                <w:color w:val="000000" w:themeColor="text1"/>
                <w:sz w:val="20"/>
                <w:szCs w:val="20"/>
              </w:rPr>
            </w:pPr>
            <w:r w:rsidRPr="00A970C2">
              <w:rPr>
                <w:rFonts w:cstheme="minorHAnsi"/>
                <w:color w:val="000000" w:themeColor="text1"/>
                <w:sz w:val="20"/>
                <w:szCs w:val="20"/>
              </w:rPr>
              <w:t xml:space="preserve">Friction </w:t>
            </w:r>
            <w:r w:rsidR="009E607D">
              <w:rPr>
                <w:rFonts w:cstheme="minorHAnsi"/>
                <w:color w:val="000000" w:themeColor="text1"/>
                <w:sz w:val="20"/>
                <w:szCs w:val="20"/>
              </w:rPr>
              <w:t>introduced</w:t>
            </w:r>
            <w:r w:rsidRPr="00A970C2">
              <w:rPr>
                <w:rFonts w:cstheme="minorHAnsi"/>
                <w:color w:val="000000" w:themeColor="text1"/>
                <w:sz w:val="20"/>
                <w:szCs w:val="20"/>
              </w:rPr>
              <w:t xml:space="preserve"> in Y3 – check starting point</w:t>
            </w:r>
          </w:p>
        </w:tc>
      </w:tr>
      <w:tr w:rsidR="00716413" w14:paraId="1B512B98" w14:textId="77777777" w:rsidTr="004C681B">
        <w:trPr>
          <w:trHeight w:val="1555"/>
        </w:trPr>
        <w:tc>
          <w:tcPr>
            <w:tcW w:w="3259" w:type="dxa"/>
            <w:vAlign w:val="center"/>
          </w:tcPr>
          <w:p w14:paraId="372A8081" w14:textId="03A16350" w:rsidR="00716413" w:rsidRPr="002F2965" w:rsidRDefault="00716413" w:rsidP="002C17D8">
            <w:pPr>
              <w:spacing w:before="40" w:after="40"/>
              <w:rPr>
                <w:rFonts w:cstheme="minorHAnsi"/>
                <w:sz w:val="20"/>
                <w:szCs w:val="20"/>
              </w:rPr>
            </w:pPr>
            <w:r w:rsidRPr="00795A50">
              <w:rPr>
                <w:rFonts w:cstheme="minorHAnsi"/>
                <w:sz w:val="20"/>
                <w:szCs w:val="20"/>
              </w:rPr>
              <w:t>identify the effects of air resistance, water resistance and friction, that act between moving surfaces</w:t>
            </w:r>
          </w:p>
        </w:tc>
        <w:tc>
          <w:tcPr>
            <w:tcW w:w="3540" w:type="dxa"/>
            <w:vMerge/>
          </w:tcPr>
          <w:p w14:paraId="7490954D" w14:textId="77777777" w:rsidR="00716413" w:rsidRPr="00C047FF" w:rsidRDefault="00716413" w:rsidP="00C047FF">
            <w:pPr>
              <w:spacing w:before="40" w:after="40"/>
              <w:rPr>
                <w:rFonts w:cstheme="minorHAnsi"/>
                <w:sz w:val="20"/>
                <w:szCs w:val="20"/>
              </w:rPr>
            </w:pPr>
          </w:p>
        </w:tc>
        <w:tc>
          <w:tcPr>
            <w:tcW w:w="1701" w:type="dxa"/>
            <w:vMerge/>
            <w:shd w:val="clear" w:color="auto" w:fill="auto"/>
            <w:vAlign w:val="center"/>
          </w:tcPr>
          <w:p w14:paraId="69BCA3E8" w14:textId="16C08CF9" w:rsidR="00716413" w:rsidRPr="00C047FF" w:rsidRDefault="00716413" w:rsidP="00104678">
            <w:pPr>
              <w:spacing w:before="40" w:after="40"/>
              <w:rPr>
                <w:rFonts w:cstheme="minorHAnsi"/>
                <w:sz w:val="20"/>
                <w:szCs w:val="20"/>
              </w:rPr>
            </w:pPr>
          </w:p>
        </w:tc>
        <w:tc>
          <w:tcPr>
            <w:tcW w:w="3119" w:type="dxa"/>
            <w:shd w:val="clear" w:color="auto" w:fill="auto"/>
            <w:vAlign w:val="center"/>
          </w:tcPr>
          <w:p w14:paraId="49F19C39" w14:textId="5DE0A526" w:rsidR="00716413" w:rsidRDefault="00FA08CF" w:rsidP="002C17D8">
            <w:pPr>
              <w:spacing w:before="40" w:after="40"/>
              <w:rPr>
                <w:rFonts w:cstheme="minorHAnsi"/>
                <w:sz w:val="20"/>
                <w:szCs w:val="20"/>
              </w:rPr>
            </w:pPr>
            <w:r>
              <w:rPr>
                <w:rFonts w:cstheme="minorHAnsi"/>
                <w:sz w:val="20"/>
                <w:szCs w:val="20"/>
              </w:rPr>
              <w:t>Concept Cartoon – Falling (6.2)</w:t>
            </w:r>
            <w:r w:rsidR="00636833">
              <w:rPr>
                <w:rFonts w:cstheme="minorHAnsi"/>
                <w:sz w:val="20"/>
                <w:szCs w:val="20"/>
              </w:rPr>
              <w:t xml:space="preserve">, Skateboard (6.6), Football (6.7), </w:t>
            </w:r>
            <w:proofErr w:type="spellStart"/>
            <w:r w:rsidR="00636833">
              <w:rPr>
                <w:rFonts w:cstheme="minorHAnsi"/>
                <w:sz w:val="20"/>
                <w:szCs w:val="20"/>
              </w:rPr>
              <w:t>Space walk</w:t>
            </w:r>
            <w:proofErr w:type="spellEnd"/>
            <w:r w:rsidR="00636833">
              <w:rPr>
                <w:rFonts w:cstheme="minorHAnsi"/>
                <w:sz w:val="20"/>
                <w:szCs w:val="20"/>
              </w:rPr>
              <w:t xml:space="preserve"> (6.11)</w:t>
            </w:r>
            <w:r w:rsidR="002268F8">
              <w:rPr>
                <w:rFonts w:cstheme="minorHAnsi"/>
                <w:sz w:val="20"/>
                <w:szCs w:val="20"/>
              </w:rPr>
              <w:t xml:space="preserve"> [££]</w:t>
            </w:r>
          </w:p>
          <w:p w14:paraId="04E8DBB8" w14:textId="0251936B" w:rsidR="00DF59F9" w:rsidRPr="00C047FF" w:rsidRDefault="00DF59F9" w:rsidP="002C17D8">
            <w:pPr>
              <w:spacing w:before="40" w:after="40"/>
              <w:rPr>
                <w:rFonts w:cstheme="minorHAnsi"/>
                <w:sz w:val="20"/>
                <w:szCs w:val="20"/>
              </w:rPr>
            </w:pPr>
            <w:proofErr w:type="spellStart"/>
            <w:r>
              <w:rPr>
                <w:rFonts w:cstheme="minorHAnsi"/>
                <w:sz w:val="20"/>
                <w:szCs w:val="20"/>
              </w:rPr>
              <w:t>Explorify</w:t>
            </w:r>
            <w:proofErr w:type="spellEnd"/>
            <w:r>
              <w:rPr>
                <w:rFonts w:cstheme="minorHAnsi"/>
                <w:sz w:val="20"/>
                <w:szCs w:val="20"/>
              </w:rPr>
              <w:t xml:space="preserve"> – Floating bottle (video)</w:t>
            </w:r>
            <w:r w:rsidR="00FA71A7">
              <w:rPr>
                <w:rFonts w:cstheme="minorHAnsi"/>
                <w:sz w:val="20"/>
                <w:szCs w:val="20"/>
              </w:rPr>
              <w:t>, Shoot the breeze (Odd one out)</w:t>
            </w:r>
          </w:p>
        </w:tc>
        <w:tc>
          <w:tcPr>
            <w:tcW w:w="3685" w:type="dxa"/>
            <w:vMerge/>
            <w:shd w:val="clear" w:color="auto" w:fill="auto"/>
          </w:tcPr>
          <w:p w14:paraId="7441CC8D" w14:textId="70AC586C" w:rsidR="00716413" w:rsidRDefault="00716413" w:rsidP="00C047FF">
            <w:pPr>
              <w:spacing w:before="40" w:after="40"/>
              <w:rPr>
                <w:rFonts w:cstheme="minorHAnsi"/>
                <w:sz w:val="20"/>
                <w:szCs w:val="20"/>
              </w:rPr>
            </w:pPr>
          </w:p>
        </w:tc>
      </w:tr>
      <w:tr w:rsidR="00ED54A5" w14:paraId="579FB934" w14:textId="77777777" w:rsidTr="004C681B">
        <w:trPr>
          <w:trHeight w:val="1535"/>
        </w:trPr>
        <w:tc>
          <w:tcPr>
            <w:tcW w:w="3259" w:type="dxa"/>
            <w:vAlign w:val="center"/>
          </w:tcPr>
          <w:p w14:paraId="1484FDB5" w14:textId="2D5C57B6" w:rsidR="00ED54A5" w:rsidRPr="002F2965" w:rsidRDefault="00795A50" w:rsidP="002C17D8">
            <w:pPr>
              <w:spacing w:before="40" w:after="40"/>
              <w:rPr>
                <w:rFonts w:cstheme="minorHAnsi"/>
                <w:sz w:val="20"/>
                <w:szCs w:val="20"/>
              </w:rPr>
            </w:pPr>
            <w:r w:rsidRPr="00795A50">
              <w:rPr>
                <w:rFonts w:cstheme="minorHAnsi"/>
                <w:sz w:val="20"/>
                <w:szCs w:val="20"/>
              </w:rPr>
              <w:t xml:space="preserve">recognise that some mechanisms, including levers, </w:t>
            </w:r>
            <w:proofErr w:type="gramStart"/>
            <w:r w:rsidRPr="00795A50">
              <w:rPr>
                <w:rFonts w:cstheme="minorHAnsi"/>
                <w:sz w:val="20"/>
                <w:szCs w:val="20"/>
              </w:rPr>
              <w:t>pulleys</w:t>
            </w:r>
            <w:proofErr w:type="gramEnd"/>
            <w:r w:rsidRPr="00795A50">
              <w:rPr>
                <w:rFonts w:cstheme="minorHAnsi"/>
                <w:sz w:val="20"/>
                <w:szCs w:val="20"/>
              </w:rPr>
              <w:t xml:space="preserve"> and gears, allow a smaller force to have a greater effect</w:t>
            </w:r>
          </w:p>
        </w:tc>
        <w:tc>
          <w:tcPr>
            <w:tcW w:w="3540" w:type="dxa"/>
            <w:vAlign w:val="center"/>
          </w:tcPr>
          <w:p w14:paraId="4D05CD2A" w14:textId="70645501" w:rsidR="00ED54A5" w:rsidRPr="00795A50" w:rsidRDefault="00795A50" w:rsidP="002C17D8">
            <w:pPr>
              <w:spacing w:before="40" w:after="40"/>
              <w:rPr>
                <w:rFonts w:cstheme="minorHAnsi"/>
                <w:b/>
                <w:bCs/>
                <w:sz w:val="20"/>
                <w:szCs w:val="20"/>
              </w:rPr>
            </w:pPr>
            <w:r w:rsidRPr="00795A50">
              <w:rPr>
                <w:rFonts w:cstheme="minorHAnsi"/>
                <w:b/>
                <w:bCs/>
                <w:sz w:val="20"/>
                <w:szCs w:val="20"/>
              </w:rPr>
              <w:t>identify simple mechanisms, including levers, gears and pulleys that increase the effect of a force [Y5].</w:t>
            </w:r>
          </w:p>
        </w:tc>
        <w:tc>
          <w:tcPr>
            <w:tcW w:w="1701" w:type="dxa"/>
            <w:shd w:val="clear" w:color="auto" w:fill="auto"/>
            <w:vAlign w:val="center"/>
          </w:tcPr>
          <w:p w14:paraId="729C97E0" w14:textId="38098219" w:rsidR="00ED54A5" w:rsidRPr="00C047FF" w:rsidRDefault="00716413" w:rsidP="002C17D8">
            <w:pPr>
              <w:spacing w:before="40" w:after="40"/>
              <w:rPr>
                <w:rFonts w:cstheme="minorHAnsi"/>
                <w:sz w:val="20"/>
                <w:szCs w:val="20"/>
              </w:rPr>
            </w:pPr>
            <w:r>
              <w:rPr>
                <w:rFonts w:cstheme="minorHAnsi"/>
                <w:sz w:val="20"/>
                <w:szCs w:val="20"/>
              </w:rPr>
              <w:t>Y6 Additional lessons</w:t>
            </w:r>
          </w:p>
        </w:tc>
        <w:tc>
          <w:tcPr>
            <w:tcW w:w="3119" w:type="dxa"/>
            <w:shd w:val="clear" w:color="auto" w:fill="auto"/>
            <w:vAlign w:val="center"/>
          </w:tcPr>
          <w:p w14:paraId="7C7B617C" w14:textId="41C762CC" w:rsidR="00ED54A5" w:rsidRPr="00C047FF" w:rsidRDefault="00DF59F9" w:rsidP="002C17D8">
            <w:pPr>
              <w:spacing w:before="40" w:after="40"/>
              <w:rPr>
                <w:rFonts w:cstheme="minorHAnsi"/>
                <w:sz w:val="20"/>
                <w:szCs w:val="20"/>
              </w:rPr>
            </w:pPr>
            <w:proofErr w:type="spellStart"/>
            <w:r>
              <w:rPr>
                <w:rFonts w:cstheme="minorHAnsi"/>
                <w:sz w:val="20"/>
                <w:szCs w:val="20"/>
              </w:rPr>
              <w:t>Explorify</w:t>
            </w:r>
            <w:proofErr w:type="spellEnd"/>
            <w:r w:rsidR="00FA71A7">
              <w:rPr>
                <w:rFonts w:cstheme="minorHAnsi"/>
                <w:sz w:val="20"/>
                <w:szCs w:val="20"/>
              </w:rPr>
              <w:t xml:space="preserve"> – Take a whisk (video)</w:t>
            </w:r>
          </w:p>
        </w:tc>
        <w:tc>
          <w:tcPr>
            <w:tcW w:w="3685" w:type="dxa"/>
            <w:shd w:val="clear" w:color="auto" w:fill="auto"/>
            <w:vAlign w:val="center"/>
          </w:tcPr>
          <w:p w14:paraId="061EB97A" w14:textId="0905923E" w:rsidR="00716413" w:rsidRPr="0043263C" w:rsidRDefault="00716413" w:rsidP="00A10D20">
            <w:pPr>
              <w:shd w:val="solid" w:color="FBE4D5" w:themeColor="accent2" w:themeTint="33" w:fill="auto"/>
              <w:spacing w:before="40" w:after="40"/>
              <w:rPr>
                <w:rFonts w:cstheme="minorHAnsi"/>
                <w:color w:val="000000" w:themeColor="text1"/>
                <w:sz w:val="20"/>
                <w:szCs w:val="20"/>
              </w:rPr>
            </w:pPr>
            <w:r w:rsidRPr="0043263C">
              <w:rPr>
                <w:rFonts w:cstheme="minorHAnsi"/>
                <w:color w:val="000000" w:themeColor="text1"/>
                <w:sz w:val="20"/>
                <w:szCs w:val="20"/>
              </w:rPr>
              <w:t xml:space="preserve">No specific link to future learning in Y6. </w:t>
            </w:r>
          </w:p>
          <w:p w14:paraId="35C80680" w14:textId="164E6658" w:rsidR="00716413" w:rsidRPr="0043263C" w:rsidRDefault="00716413" w:rsidP="00A10D20">
            <w:pPr>
              <w:shd w:val="solid" w:color="FBE4D5" w:themeColor="accent2" w:themeTint="33" w:fill="auto"/>
              <w:spacing w:before="40" w:after="40"/>
              <w:rPr>
                <w:rFonts w:cstheme="minorHAnsi"/>
                <w:color w:val="000000" w:themeColor="text1"/>
                <w:sz w:val="20"/>
                <w:szCs w:val="20"/>
              </w:rPr>
            </w:pPr>
            <w:r w:rsidRPr="0043263C">
              <w:rPr>
                <w:rFonts w:cstheme="minorHAnsi"/>
                <w:color w:val="000000" w:themeColor="text1"/>
                <w:sz w:val="20"/>
                <w:szCs w:val="20"/>
              </w:rPr>
              <w:t>Simple machines taught in KS3 – repetition likely.</w:t>
            </w:r>
          </w:p>
          <w:p w14:paraId="2457CEA8" w14:textId="6CB49A69" w:rsidR="00ED54A5" w:rsidRDefault="008A27C7" w:rsidP="00A10D20">
            <w:pPr>
              <w:shd w:val="solid" w:color="FBE4D5" w:themeColor="accent2" w:themeTint="33" w:fill="auto"/>
              <w:spacing w:before="40" w:after="40"/>
              <w:rPr>
                <w:rFonts w:cstheme="minorHAnsi"/>
                <w:sz w:val="20"/>
                <w:szCs w:val="20"/>
              </w:rPr>
            </w:pPr>
            <w:r w:rsidRPr="0043263C">
              <w:rPr>
                <w:rFonts w:cstheme="minorHAnsi"/>
                <w:color w:val="000000" w:themeColor="text1"/>
                <w:sz w:val="20"/>
                <w:szCs w:val="20"/>
              </w:rPr>
              <w:t>Should</w:t>
            </w:r>
            <w:r w:rsidR="00716413" w:rsidRPr="0043263C">
              <w:rPr>
                <w:rFonts w:cstheme="minorHAnsi"/>
                <w:color w:val="000000" w:themeColor="text1"/>
                <w:sz w:val="20"/>
                <w:szCs w:val="20"/>
              </w:rPr>
              <w:t xml:space="preserve"> be covered </w:t>
            </w:r>
            <w:r w:rsidR="00FA218E" w:rsidRPr="0043263C">
              <w:rPr>
                <w:rFonts w:cstheme="minorHAnsi"/>
                <w:color w:val="000000" w:themeColor="text1"/>
                <w:sz w:val="20"/>
                <w:szCs w:val="20"/>
              </w:rPr>
              <w:t>/</w:t>
            </w:r>
            <w:r w:rsidRPr="0043263C">
              <w:rPr>
                <w:rFonts w:cstheme="minorHAnsi"/>
                <w:color w:val="000000" w:themeColor="text1"/>
                <w:sz w:val="20"/>
                <w:szCs w:val="20"/>
              </w:rPr>
              <w:t xml:space="preserve"> </w:t>
            </w:r>
            <w:r w:rsidR="00FA218E" w:rsidRPr="0043263C">
              <w:rPr>
                <w:rFonts w:cstheme="minorHAnsi"/>
                <w:color w:val="000000" w:themeColor="text1"/>
                <w:sz w:val="20"/>
                <w:szCs w:val="20"/>
              </w:rPr>
              <w:t xml:space="preserve">have been covered </w:t>
            </w:r>
            <w:r w:rsidR="00716413" w:rsidRPr="0043263C">
              <w:rPr>
                <w:rFonts w:cstheme="minorHAnsi"/>
                <w:color w:val="000000" w:themeColor="text1"/>
                <w:sz w:val="20"/>
                <w:szCs w:val="20"/>
              </w:rPr>
              <w:t xml:space="preserve">at least in part through D&amp;T. </w:t>
            </w:r>
          </w:p>
        </w:tc>
      </w:tr>
    </w:tbl>
    <w:p w14:paraId="1B5F9D32" w14:textId="6D2F44B2" w:rsidR="00126F78" w:rsidRPr="007C61E9" w:rsidRDefault="007C61E9" w:rsidP="00924B0A">
      <w:pPr>
        <w:spacing w:before="120" w:after="0"/>
        <w:rPr>
          <w:rFonts w:cstheme="minorHAnsi"/>
          <w:i/>
          <w:iCs/>
          <w:sz w:val="18"/>
          <w:szCs w:val="18"/>
        </w:rPr>
      </w:pPr>
      <w:r w:rsidRPr="007C61E9">
        <w:rPr>
          <w:rFonts w:cstheme="minorHAnsi"/>
          <w:i/>
          <w:iCs/>
          <w:sz w:val="18"/>
          <w:szCs w:val="18"/>
        </w:rPr>
        <w:t xml:space="preserve">* Main sources of initial assessment activities included in this document (further assessment resources ideas are included in the ‘How to </w:t>
      </w:r>
      <w:r w:rsidR="00F60AC6">
        <w:rPr>
          <w:rFonts w:cstheme="minorHAnsi"/>
          <w:i/>
          <w:iCs/>
          <w:sz w:val="18"/>
          <w:szCs w:val="18"/>
        </w:rPr>
        <w:t>Guide</w:t>
      </w:r>
      <w:r w:rsidRPr="007C61E9">
        <w:rPr>
          <w:rFonts w:cstheme="minorHAnsi"/>
          <w:i/>
          <w:iCs/>
          <w:sz w:val="18"/>
          <w:szCs w:val="18"/>
        </w:rPr>
        <w:t>’</w:t>
      </w:r>
      <w:r w:rsidR="001B76F3">
        <w:rPr>
          <w:rFonts w:cstheme="minorHAnsi"/>
          <w:i/>
          <w:iCs/>
          <w:sz w:val="18"/>
          <w:szCs w:val="18"/>
        </w:rPr>
        <w:t>)</w:t>
      </w:r>
      <w:r w:rsidR="00A65994">
        <w:rPr>
          <w:rFonts w:cstheme="minorHAnsi"/>
          <w:i/>
          <w:iCs/>
          <w:sz w:val="18"/>
          <w:szCs w:val="18"/>
        </w:rPr>
        <w:t>:</w:t>
      </w:r>
    </w:p>
    <w:p w14:paraId="189F0D34" w14:textId="4EBB39BA" w:rsidR="007C61E9" w:rsidRPr="007C61E9" w:rsidRDefault="007C61E9" w:rsidP="007C61E9">
      <w:pPr>
        <w:pStyle w:val="ListParagraph"/>
        <w:numPr>
          <w:ilvl w:val="0"/>
          <w:numId w:val="10"/>
        </w:numPr>
        <w:spacing w:after="0"/>
        <w:ind w:left="403" w:hanging="284"/>
        <w:rPr>
          <w:rFonts w:asciiTheme="minorHAnsi" w:hAnsiTheme="minorHAnsi" w:cstheme="minorHAnsi"/>
          <w:i/>
          <w:iCs/>
          <w:sz w:val="18"/>
          <w:szCs w:val="18"/>
        </w:rPr>
      </w:pPr>
      <w:proofErr w:type="spellStart"/>
      <w:r w:rsidRPr="007C61E9">
        <w:rPr>
          <w:rFonts w:asciiTheme="minorHAnsi" w:hAnsiTheme="minorHAnsi" w:cstheme="minorHAnsi"/>
          <w:i/>
          <w:iCs/>
          <w:sz w:val="18"/>
          <w:szCs w:val="18"/>
        </w:rPr>
        <w:t>Explorify</w:t>
      </w:r>
      <w:proofErr w:type="spellEnd"/>
      <w:r w:rsidRPr="007C61E9">
        <w:rPr>
          <w:rFonts w:asciiTheme="minorHAnsi" w:hAnsiTheme="minorHAnsi" w:cstheme="minorHAnsi"/>
          <w:i/>
          <w:iCs/>
          <w:sz w:val="18"/>
          <w:szCs w:val="18"/>
        </w:rPr>
        <w:t xml:space="preserve"> </w:t>
      </w:r>
      <w:hyperlink r:id="rId9" w:history="1">
        <w:r w:rsidRPr="007C61E9">
          <w:rPr>
            <w:rStyle w:val="Hyperlink"/>
            <w:rFonts w:asciiTheme="minorHAnsi" w:hAnsiTheme="minorHAnsi" w:cstheme="minorHAnsi"/>
            <w:i/>
            <w:iCs/>
            <w:sz w:val="18"/>
            <w:szCs w:val="18"/>
          </w:rPr>
          <w:t>https://explorify.wellcome.ac.uk/</w:t>
        </w:r>
      </w:hyperlink>
      <w:r w:rsidRPr="007C61E9">
        <w:rPr>
          <w:rFonts w:asciiTheme="minorHAnsi" w:hAnsiTheme="minorHAnsi" w:cstheme="minorHAnsi"/>
          <w:i/>
          <w:iCs/>
          <w:sz w:val="18"/>
          <w:szCs w:val="18"/>
        </w:rPr>
        <w:t xml:space="preserve">  </w:t>
      </w:r>
    </w:p>
    <w:p w14:paraId="28CA3ABE" w14:textId="57DF7026" w:rsidR="007C61E9" w:rsidRPr="007C61E9" w:rsidRDefault="007C61E9" w:rsidP="007C61E9">
      <w:pPr>
        <w:pStyle w:val="ListParagraph"/>
        <w:numPr>
          <w:ilvl w:val="0"/>
          <w:numId w:val="10"/>
        </w:numPr>
        <w:spacing w:after="0"/>
        <w:ind w:left="403" w:hanging="284"/>
        <w:rPr>
          <w:rFonts w:asciiTheme="minorHAnsi" w:hAnsiTheme="minorHAnsi" w:cstheme="minorHAnsi"/>
          <w:i/>
          <w:iCs/>
          <w:sz w:val="18"/>
          <w:szCs w:val="18"/>
        </w:rPr>
      </w:pPr>
      <w:r w:rsidRPr="007C61E9">
        <w:rPr>
          <w:rFonts w:asciiTheme="minorHAnsi" w:hAnsiTheme="minorHAnsi" w:cstheme="minorHAnsi"/>
          <w:i/>
          <w:iCs/>
          <w:sz w:val="18"/>
          <w:szCs w:val="18"/>
        </w:rPr>
        <w:t xml:space="preserve">Concept Cartoons – Stuart Naylor and Brenda Keogh </w:t>
      </w:r>
      <w:hyperlink r:id="rId10" w:history="1">
        <w:r w:rsidRPr="007C61E9">
          <w:rPr>
            <w:rStyle w:val="Hyperlink"/>
            <w:rFonts w:asciiTheme="minorHAnsi" w:hAnsiTheme="minorHAnsi" w:cstheme="minorHAnsi"/>
            <w:i/>
            <w:iCs/>
            <w:sz w:val="18"/>
            <w:szCs w:val="18"/>
          </w:rPr>
          <w:t>https://www.millgatehouse.co.uk/</w:t>
        </w:r>
      </w:hyperlink>
      <w:r w:rsidRPr="007C61E9">
        <w:rPr>
          <w:rFonts w:asciiTheme="minorHAnsi" w:hAnsiTheme="minorHAnsi" w:cstheme="minorHAnsi"/>
          <w:i/>
          <w:iCs/>
          <w:sz w:val="18"/>
          <w:szCs w:val="18"/>
        </w:rPr>
        <w:t xml:space="preserve">  </w:t>
      </w:r>
    </w:p>
    <w:p w14:paraId="47536E8E" w14:textId="48DC3397" w:rsidR="00277C43" w:rsidRPr="002F1D25" w:rsidRDefault="007C61E9" w:rsidP="002F1D25">
      <w:pPr>
        <w:pStyle w:val="ListParagraph"/>
        <w:numPr>
          <w:ilvl w:val="0"/>
          <w:numId w:val="10"/>
        </w:numPr>
        <w:spacing w:after="0"/>
        <w:ind w:left="403" w:hanging="284"/>
        <w:rPr>
          <w:rFonts w:asciiTheme="minorHAnsi" w:hAnsiTheme="minorHAnsi" w:cstheme="minorHAnsi"/>
          <w:i/>
          <w:iCs/>
          <w:sz w:val="18"/>
          <w:szCs w:val="18"/>
        </w:rPr>
      </w:pPr>
      <w:r w:rsidRPr="007C61E9">
        <w:rPr>
          <w:rFonts w:asciiTheme="minorHAnsi" w:hAnsiTheme="minorHAnsi" w:cstheme="minorHAnsi"/>
          <w:i/>
          <w:iCs/>
          <w:sz w:val="18"/>
          <w:szCs w:val="18"/>
        </w:rPr>
        <w:t xml:space="preserve">Active Assessment – Stuart Naylor, Brenda Keogh, Anne Goldsworthy </w:t>
      </w:r>
      <w:hyperlink r:id="rId11" w:history="1">
        <w:r w:rsidRPr="007C61E9">
          <w:rPr>
            <w:rStyle w:val="Hyperlink"/>
            <w:rFonts w:asciiTheme="minorHAnsi" w:hAnsiTheme="minorHAnsi" w:cstheme="minorHAnsi"/>
            <w:i/>
            <w:iCs/>
            <w:sz w:val="18"/>
            <w:szCs w:val="18"/>
          </w:rPr>
          <w:t>https://www.millgatehouse.co.uk/</w:t>
        </w:r>
      </w:hyperlink>
      <w:r w:rsidRPr="007C61E9">
        <w:rPr>
          <w:rFonts w:asciiTheme="minorHAnsi" w:hAnsiTheme="minorHAnsi" w:cstheme="minorHAnsi"/>
          <w:i/>
          <w:iCs/>
          <w:sz w:val="18"/>
          <w:szCs w:val="18"/>
        </w:rPr>
        <w:t xml:space="preserve"> </w:t>
      </w:r>
    </w:p>
    <w:sectPr w:rsidR="00277C43" w:rsidRPr="002F1D25" w:rsidSect="003C227A">
      <w:headerReference w:type="default" r:id="rId12"/>
      <w:footerReference w:type="default" r:id="rId13"/>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97A1D" w14:textId="77777777" w:rsidR="00B65D45" w:rsidRDefault="00B65D45" w:rsidP="00847D34">
      <w:pPr>
        <w:spacing w:after="0" w:line="240" w:lineRule="auto"/>
      </w:pPr>
      <w:r>
        <w:separator/>
      </w:r>
    </w:p>
  </w:endnote>
  <w:endnote w:type="continuationSeparator" w:id="0">
    <w:p w14:paraId="2CA768B2" w14:textId="77777777" w:rsidR="00B65D45" w:rsidRDefault="00B65D45" w:rsidP="0084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4A0A" w14:textId="425ECD81" w:rsidR="0061319A" w:rsidRDefault="0043263C">
    <w:pPr>
      <w:pStyle w:val="Footer"/>
    </w:pPr>
    <w:r w:rsidRPr="0043263C">
      <w:rPr>
        <w:noProof/>
      </w:rPr>
      <w:drawing>
        <wp:inline distT="0" distB="0" distL="0" distR="0" wp14:anchorId="76386714" wp14:editId="61FDCEE9">
          <wp:extent cx="1197205" cy="471340"/>
          <wp:effectExtent l="0" t="0" r="0" b="0"/>
          <wp:docPr id="5"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37" cy="480486"/>
                  </a:xfrm>
                  <a:prstGeom prst="rect">
                    <a:avLst/>
                  </a:prstGeom>
                </pic:spPr>
              </pic:pic>
            </a:graphicData>
          </a:graphic>
        </wp:inline>
      </w:drawing>
    </w:r>
    <w:r w:rsidR="00F22B8B">
      <w:tab/>
    </w:r>
    <w:r w:rsidR="00F22B8B">
      <w:tab/>
    </w:r>
    <w:r w:rsidR="00F22B8B">
      <w:tab/>
    </w:r>
    <w:r w:rsidR="00F22B8B">
      <w:tab/>
    </w:r>
    <w:r w:rsidR="00F22B8B">
      <w:tab/>
    </w:r>
    <w:r w:rsidR="00F22B8B">
      <w:tab/>
    </w:r>
    <w:r w:rsidR="00F22B8B">
      <w:tab/>
    </w:r>
    <w:r w:rsidR="00F22B8B">
      <w:tab/>
    </w:r>
    <w:r w:rsidR="00F22B8B">
      <w:tab/>
    </w:r>
    <w:r w:rsidR="00F22B8B">
      <w:rPr>
        <w:noProof/>
      </w:rPr>
      <w:drawing>
        <wp:inline distT="0" distB="0" distL="0" distR="0" wp14:anchorId="7190036E" wp14:editId="48AA1811">
          <wp:extent cx="8229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5578" w14:textId="77777777" w:rsidR="00B65D45" w:rsidRDefault="00B65D45" w:rsidP="00847D34">
      <w:pPr>
        <w:spacing w:after="0" w:line="240" w:lineRule="auto"/>
      </w:pPr>
      <w:r>
        <w:separator/>
      </w:r>
    </w:p>
  </w:footnote>
  <w:footnote w:type="continuationSeparator" w:id="0">
    <w:p w14:paraId="593EEF56" w14:textId="77777777" w:rsidR="00B65D45" w:rsidRDefault="00B65D45" w:rsidP="0084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241E" w14:textId="3A78FB96" w:rsidR="007B4FCE" w:rsidRDefault="007B4FCE" w:rsidP="007A7199">
    <w:pPr>
      <w:pStyle w:val="Header"/>
      <w:spacing w:after="120"/>
    </w:pPr>
    <w:r>
      <w:t>Post corona (2020)</w:t>
    </w:r>
    <w:r w:rsidR="008A27C7">
      <w:t xml:space="preserve"> </w:t>
    </w:r>
    <w:r>
      <w:t>information and guidance</w:t>
    </w:r>
    <w:r w:rsidR="0061319A">
      <w:t>. This document will</w:t>
    </w:r>
    <w:r>
      <w:t xml:space="preserve"> inform </w:t>
    </w:r>
    <w:r w:rsidR="0061319A">
      <w:t>the focus for your next steps to</w:t>
    </w:r>
    <w:r>
      <w:t xml:space="preserve"> catch up learning. </w:t>
    </w:r>
  </w:p>
  <w:p w14:paraId="0A762447" w14:textId="5168A4D9" w:rsidR="00847D34" w:rsidRDefault="00847D34" w:rsidP="007A7199">
    <w:pPr>
      <w:pStyle w:val="Header"/>
      <w:spacing w:after="120"/>
    </w:pPr>
    <w:r>
      <w:t xml:space="preserve">Key stage </w:t>
    </w:r>
    <w:r w:rsidR="00C10079">
      <w:t>2</w:t>
    </w:r>
    <w:r w:rsidR="00E45E34">
      <w:t xml:space="preserve">. </w:t>
    </w:r>
    <w:r w:rsidR="006A6AB1">
      <w:t xml:space="preserve">Moving </w:t>
    </w:r>
    <w:r w:rsidR="00CC2657">
      <w:t xml:space="preserve">on </w:t>
    </w:r>
    <w:r w:rsidR="006A6AB1">
      <w:t xml:space="preserve">from </w:t>
    </w:r>
    <w:r w:rsidR="00E45E34">
      <w:t xml:space="preserve">Year </w:t>
    </w:r>
    <w:r w:rsidR="00592552">
      <w:t>5</w:t>
    </w:r>
    <w:r w:rsidR="006A6AB1">
      <w:t>, Keep CALM and catch up over time</w:t>
    </w:r>
    <w:r w:rsidR="00E45E3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B81"/>
    <w:multiLevelType w:val="hybridMultilevel"/>
    <w:tmpl w:val="5B12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484CEE5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F30D9"/>
    <w:multiLevelType w:val="hybridMultilevel"/>
    <w:tmpl w:val="83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AD3"/>
    <w:multiLevelType w:val="hybridMultilevel"/>
    <w:tmpl w:val="05609C44"/>
    <w:lvl w:ilvl="0" w:tplc="515E03F0">
      <w:start w:val="1"/>
      <w:numFmt w:val="bullet"/>
      <w:lvlText w:val=""/>
      <w:lvlJc w:val="left"/>
      <w:pPr>
        <w:ind w:left="360" w:hanging="360"/>
      </w:pPr>
      <w:rPr>
        <w:rFonts w:ascii="Symbol" w:hAnsi="Symbol" w:hint="default"/>
        <w:sz w:val="12"/>
        <w:szCs w:val="1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9D52A6"/>
    <w:multiLevelType w:val="hybridMultilevel"/>
    <w:tmpl w:val="F9F8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E12FC"/>
    <w:multiLevelType w:val="hybridMultilevel"/>
    <w:tmpl w:val="B2945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4BE4F26"/>
    <w:multiLevelType w:val="hybridMultilevel"/>
    <w:tmpl w:val="521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648DC"/>
    <w:multiLevelType w:val="hybridMultilevel"/>
    <w:tmpl w:val="8A2C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A115A0"/>
    <w:multiLevelType w:val="hybridMultilevel"/>
    <w:tmpl w:val="C6FE7338"/>
    <w:lvl w:ilvl="0" w:tplc="9D2C2256">
      <w:numFmt w:val="bullet"/>
      <w:lvlText w:val="•"/>
      <w:lvlJc w:val="left"/>
      <w:pPr>
        <w:ind w:left="720" w:hanging="600"/>
      </w:pPr>
      <w:rPr>
        <w:rFonts w:ascii="Calibri" w:eastAsiaTheme="minorHAnsi"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5"/>
  </w:num>
  <w:num w:numId="2">
    <w:abstractNumId w:val="1"/>
  </w:num>
  <w:num w:numId="3">
    <w:abstractNumId w:val="1"/>
  </w:num>
  <w:num w:numId="4">
    <w:abstractNumId w:val="2"/>
  </w:num>
  <w:num w:numId="5">
    <w:abstractNumId w:val="3"/>
  </w:num>
  <w:num w:numId="6">
    <w:abstractNumId w:val="7"/>
  </w:num>
  <w:num w:numId="7">
    <w:abstractNumId w:val="6"/>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34"/>
    <w:rsid w:val="000105FF"/>
    <w:rsid w:val="00021966"/>
    <w:rsid w:val="00037410"/>
    <w:rsid w:val="00041C85"/>
    <w:rsid w:val="00045773"/>
    <w:rsid w:val="00062D4E"/>
    <w:rsid w:val="000A1548"/>
    <w:rsid w:val="000B64C4"/>
    <w:rsid w:val="000F62C2"/>
    <w:rsid w:val="000F6F2D"/>
    <w:rsid w:val="000F77AA"/>
    <w:rsid w:val="00104678"/>
    <w:rsid w:val="00120834"/>
    <w:rsid w:val="00121CD2"/>
    <w:rsid w:val="0012564E"/>
    <w:rsid w:val="0012695C"/>
    <w:rsid w:val="00126F78"/>
    <w:rsid w:val="001340E7"/>
    <w:rsid w:val="001542B5"/>
    <w:rsid w:val="00161193"/>
    <w:rsid w:val="00171BA1"/>
    <w:rsid w:val="00175F0B"/>
    <w:rsid w:val="001B74F3"/>
    <w:rsid w:val="001B76F3"/>
    <w:rsid w:val="001D2BA4"/>
    <w:rsid w:val="001D729A"/>
    <w:rsid w:val="001F45A3"/>
    <w:rsid w:val="00203649"/>
    <w:rsid w:val="00207959"/>
    <w:rsid w:val="002268F8"/>
    <w:rsid w:val="00227F14"/>
    <w:rsid w:val="002429C3"/>
    <w:rsid w:val="00245176"/>
    <w:rsid w:val="002667CD"/>
    <w:rsid w:val="00277C43"/>
    <w:rsid w:val="002905B2"/>
    <w:rsid w:val="0029459E"/>
    <w:rsid w:val="002A28D2"/>
    <w:rsid w:val="002A7AF9"/>
    <w:rsid w:val="002B343C"/>
    <w:rsid w:val="002C17D8"/>
    <w:rsid w:val="002E56C2"/>
    <w:rsid w:val="002F1D25"/>
    <w:rsid w:val="002F2965"/>
    <w:rsid w:val="0030472C"/>
    <w:rsid w:val="00307FCB"/>
    <w:rsid w:val="003104AC"/>
    <w:rsid w:val="00316D2F"/>
    <w:rsid w:val="00363EBB"/>
    <w:rsid w:val="00365078"/>
    <w:rsid w:val="003A0303"/>
    <w:rsid w:val="003A24AE"/>
    <w:rsid w:val="003A311D"/>
    <w:rsid w:val="003A4387"/>
    <w:rsid w:val="003C227A"/>
    <w:rsid w:val="003C32BE"/>
    <w:rsid w:val="003D3888"/>
    <w:rsid w:val="003D396D"/>
    <w:rsid w:val="003D52B0"/>
    <w:rsid w:val="003E3073"/>
    <w:rsid w:val="00421ABE"/>
    <w:rsid w:val="0043263C"/>
    <w:rsid w:val="00435B55"/>
    <w:rsid w:val="0043600A"/>
    <w:rsid w:val="004450F2"/>
    <w:rsid w:val="00453DF3"/>
    <w:rsid w:val="00465371"/>
    <w:rsid w:val="0047173F"/>
    <w:rsid w:val="004B15FA"/>
    <w:rsid w:val="004C30FB"/>
    <w:rsid w:val="004C681B"/>
    <w:rsid w:val="004D19F9"/>
    <w:rsid w:val="004D671C"/>
    <w:rsid w:val="004E2989"/>
    <w:rsid w:val="004E2C55"/>
    <w:rsid w:val="004E7531"/>
    <w:rsid w:val="00500D82"/>
    <w:rsid w:val="005146BB"/>
    <w:rsid w:val="00522A00"/>
    <w:rsid w:val="00544DC1"/>
    <w:rsid w:val="005468B7"/>
    <w:rsid w:val="00551F56"/>
    <w:rsid w:val="00566694"/>
    <w:rsid w:val="00566C2D"/>
    <w:rsid w:val="0057135E"/>
    <w:rsid w:val="00575916"/>
    <w:rsid w:val="005861F5"/>
    <w:rsid w:val="00592552"/>
    <w:rsid w:val="005976ED"/>
    <w:rsid w:val="00597C93"/>
    <w:rsid w:val="005A008D"/>
    <w:rsid w:val="005B4D18"/>
    <w:rsid w:val="005E0BB1"/>
    <w:rsid w:val="005E3F22"/>
    <w:rsid w:val="005F1152"/>
    <w:rsid w:val="00603909"/>
    <w:rsid w:val="00612806"/>
    <w:rsid w:val="0061319A"/>
    <w:rsid w:val="00636833"/>
    <w:rsid w:val="0067229C"/>
    <w:rsid w:val="00673341"/>
    <w:rsid w:val="0068394F"/>
    <w:rsid w:val="006A6AB1"/>
    <w:rsid w:val="006B0D46"/>
    <w:rsid w:val="006B3B6D"/>
    <w:rsid w:val="006B5139"/>
    <w:rsid w:val="006B7031"/>
    <w:rsid w:val="006C3E3F"/>
    <w:rsid w:val="006C4A7F"/>
    <w:rsid w:val="006D29C0"/>
    <w:rsid w:val="006D3DA2"/>
    <w:rsid w:val="0071053D"/>
    <w:rsid w:val="00715029"/>
    <w:rsid w:val="00716413"/>
    <w:rsid w:val="00741165"/>
    <w:rsid w:val="0076142D"/>
    <w:rsid w:val="00761C62"/>
    <w:rsid w:val="007855EE"/>
    <w:rsid w:val="00795A50"/>
    <w:rsid w:val="007A7199"/>
    <w:rsid w:val="007B4FCE"/>
    <w:rsid w:val="007C61E9"/>
    <w:rsid w:val="007D3330"/>
    <w:rsid w:val="007F0C79"/>
    <w:rsid w:val="0080232E"/>
    <w:rsid w:val="008426FF"/>
    <w:rsid w:val="00847D34"/>
    <w:rsid w:val="008707F9"/>
    <w:rsid w:val="0087366B"/>
    <w:rsid w:val="008850D9"/>
    <w:rsid w:val="008850F0"/>
    <w:rsid w:val="008930F5"/>
    <w:rsid w:val="008A27C7"/>
    <w:rsid w:val="008A6615"/>
    <w:rsid w:val="008B3228"/>
    <w:rsid w:val="008D49CA"/>
    <w:rsid w:val="00902052"/>
    <w:rsid w:val="00904CD1"/>
    <w:rsid w:val="00912B6E"/>
    <w:rsid w:val="00912FCC"/>
    <w:rsid w:val="00921F02"/>
    <w:rsid w:val="00924B0A"/>
    <w:rsid w:val="00925E6B"/>
    <w:rsid w:val="009421E4"/>
    <w:rsid w:val="00942C1E"/>
    <w:rsid w:val="00971FA8"/>
    <w:rsid w:val="00977D90"/>
    <w:rsid w:val="00982644"/>
    <w:rsid w:val="009A782D"/>
    <w:rsid w:val="009B2880"/>
    <w:rsid w:val="009C6D78"/>
    <w:rsid w:val="009D435D"/>
    <w:rsid w:val="009E607D"/>
    <w:rsid w:val="009F0458"/>
    <w:rsid w:val="00A022AD"/>
    <w:rsid w:val="00A10D20"/>
    <w:rsid w:val="00A11A98"/>
    <w:rsid w:val="00A24A55"/>
    <w:rsid w:val="00A347C1"/>
    <w:rsid w:val="00A6126E"/>
    <w:rsid w:val="00A65994"/>
    <w:rsid w:val="00A7116C"/>
    <w:rsid w:val="00A85305"/>
    <w:rsid w:val="00A970C2"/>
    <w:rsid w:val="00AA142C"/>
    <w:rsid w:val="00AB4820"/>
    <w:rsid w:val="00AB4C36"/>
    <w:rsid w:val="00AB61C4"/>
    <w:rsid w:val="00AC649D"/>
    <w:rsid w:val="00AF211B"/>
    <w:rsid w:val="00B008FC"/>
    <w:rsid w:val="00B0275F"/>
    <w:rsid w:val="00B07B8D"/>
    <w:rsid w:val="00B10E61"/>
    <w:rsid w:val="00B15C6D"/>
    <w:rsid w:val="00B23840"/>
    <w:rsid w:val="00B309DA"/>
    <w:rsid w:val="00B65D45"/>
    <w:rsid w:val="00BA5550"/>
    <w:rsid w:val="00BA7870"/>
    <w:rsid w:val="00BA79F3"/>
    <w:rsid w:val="00BB3B41"/>
    <w:rsid w:val="00BC77BB"/>
    <w:rsid w:val="00BE3944"/>
    <w:rsid w:val="00BF3212"/>
    <w:rsid w:val="00C047FF"/>
    <w:rsid w:val="00C04BC5"/>
    <w:rsid w:val="00C10079"/>
    <w:rsid w:val="00C13013"/>
    <w:rsid w:val="00C30879"/>
    <w:rsid w:val="00C308BB"/>
    <w:rsid w:val="00C43636"/>
    <w:rsid w:val="00C63DCF"/>
    <w:rsid w:val="00C720AE"/>
    <w:rsid w:val="00C845D1"/>
    <w:rsid w:val="00C93681"/>
    <w:rsid w:val="00CA302B"/>
    <w:rsid w:val="00CB0E8E"/>
    <w:rsid w:val="00CB1AAA"/>
    <w:rsid w:val="00CC2657"/>
    <w:rsid w:val="00CE6A3A"/>
    <w:rsid w:val="00CE768D"/>
    <w:rsid w:val="00D0435C"/>
    <w:rsid w:val="00D3350D"/>
    <w:rsid w:val="00D425E1"/>
    <w:rsid w:val="00D43185"/>
    <w:rsid w:val="00D90388"/>
    <w:rsid w:val="00D9240F"/>
    <w:rsid w:val="00D97B16"/>
    <w:rsid w:val="00DC0949"/>
    <w:rsid w:val="00DE3CD4"/>
    <w:rsid w:val="00DF59F9"/>
    <w:rsid w:val="00E0632E"/>
    <w:rsid w:val="00E1225D"/>
    <w:rsid w:val="00E45E34"/>
    <w:rsid w:val="00E829E8"/>
    <w:rsid w:val="00EA1AFB"/>
    <w:rsid w:val="00EA4C5B"/>
    <w:rsid w:val="00EB280B"/>
    <w:rsid w:val="00ED54A5"/>
    <w:rsid w:val="00ED7D5D"/>
    <w:rsid w:val="00F05159"/>
    <w:rsid w:val="00F13271"/>
    <w:rsid w:val="00F22781"/>
    <w:rsid w:val="00F22B8B"/>
    <w:rsid w:val="00F278A1"/>
    <w:rsid w:val="00F50D99"/>
    <w:rsid w:val="00F60AC6"/>
    <w:rsid w:val="00F60D1E"/>
    <w:rsid w:val="00F65336"/>
    <w:rsid w:val="00F72273"/>
    <w:rsid w:val="00F73A53"/>
    <w:rsid w:val="00F74522"/>
    <w:rsid w:val="00F755C6"/>
    <w:rsid w:val="00F93C0F"/>
    <w:rsid w:val="00FA08CF"/>
    <w:rsid w:val="00FA218E"/>
    <w:rsid w:val="00FA71A7"/>
    <w:rsid w:val="00FA7629"/>
    <w:rsid w:val="00FD598A"/>
    <w:rsid w:val="00FE1E47"/>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BFE6"/>
  <w15:chartTrackingRefBased/>
  <w15:docId w15:val="{EE260398-BCDF-452F-BE9F-30B9306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34"/>
  </w:style>
  <w:style w:type="paragraph" w:styleId="Footer">
    <w:name w:val="footer"/>
    <w:basedOn w:val="Normal"/>
    <w:link w:val="FooterChar"/>
    <w:uiPriority w:val="99"/>
    <w:unhideWhenUsed/>
    <w:rsid w:val="0084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34"/>
  </w:style>
  <w:style w:type="table" w:styleId="TableGrid">
    <w:name w:val="Table Grid"/>
    <w:basedOn w:val="TableNormal"/>
    <w:uiPriority w:val="39"/>
    <w:rsid w:val="00C6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DCF"/>
    <w:pPr>
      <w:spacing w:after="200" w:line="276" w:lineRule="auto"/>
      <w:ind w:left="720"/>
      <w:contextualSpacing/>
    </w:pPr>
    <w:rPr>
      <w:rFonts w:ascii="Arial" w:hAnsi="Arial"/>
      <w:sz w:val="24"/>
    </w:rPr>
  </w:style>
  <w:style w:type="paragraph" w:customStyle="1" w:styleId="bulletundertext">
    <w:name w:val="bullet (under text)"/>
    <w:rsid w:val="00C63DCF"/>
    <w:pPr>
      <w:numPr>
        <w:numId w:val="2"/>
      </w:numPr>
      <w:spacing w:after="240" w:line="288" w:lineRule="auto"/>
    </w:pPr>
    <w:rPr>
      <w:rFonts w:ascii="Arial" w:eastAsia="Times New Roman" w:hAnsi="Arial" w:cs="Arial"/>
      <w:sz w:val="24"/>
      <w:szCs w:val="24"/>
      <w:lang w:eastAsia="en-GB"/>
    </w:rPr>
  </w:style>
  <w:style w:type="paragraph" w:customStyle="1" w:styleId="Default">
    <w:name w:val="Default"/>
    <w:rsid w:val="00F278A1"/>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8A27C7"/>
    <w:rPr>
      <w:color w:val="0000FF"/>
      <w:u w:val="single"/>
    </w:rPr>
  </w:style>
  <w:style w:type="paragraph" w:styleId="BalloonText">
    <w:name w:val="Balloon Text"/>
    <w:basedOn w:val="Normal"/>
    <w:link w:val="BalloonTextChar"/>
    <w:uiPriority w:val="99"/>
    <w:semiHidden/>
    <w:unhideWhenUsed/>
    <w:rsid w:val="007B4F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FCE"/>
    <w:rPr>
      <w:rFonts w:ascii="Times New Roman" w:hAnsi="Times New Roman" w:cs="Times New Roman"/>
      <w:sz w:val="18"/>
      <w:szCs w:val="18"/>
    </w:rPr>
  </w:style>
  <w:style w:type="table" w:styleId="GridTable1Light">
    <w:name w:val="Grid Table 1 Light"/>
    <w:basedOn w:val="TableNormal"/>
    <w:uiPriority w:val="46"/>
    <w:rsid w:val="008930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C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307">
      <w:bodyDiv w:val="1"/>
      <w:marLeft w:val="0"/>
      <w:marRight w:val="0"/>
      <w:marTop w:val="0"/>
      <w:marBottom w:val="0"/>
      <w:divBdr>
        <w:top w:val="none" w:sz="0" w:space="0" w:color="auto"/>
        <w:left w:val="none" w:sz="0" w:space="0" w:color="auto"/>
        <w:bottom w:val="none" w:sz="0" w:space="0" w:color="auto"/>
        <w:right w:val="none" w:sz="0" w:space="0" w:color="auto"/>
      </w:divBdr>
    </w:div>
    <w:div w:id="27947630">
      <w:bodyDiv w:val="1"/>
      <w:marLeft w:val="0"/>
      <w:marRight w:val="0"/>
      <w:marTop w:val="0"/>
      <w:marBottom w:val="0"/>
      <w:divBdr>
        <w:top w:val="none" w:sz="0" w:space="0" w:color="auto"/>
        <w:left w:val="none" w:sz="0" w:space="0" w:color="auto"/>
        <w:bottom w:val="none" w:sz="0" w:space="0" w:color="auto"/>
        <w:right w:val="none" w:sz="0" w:space="0" w:color="auto"/>
      </w:divBdr>
    </w:div>
    <w:div w:id="29499174">
      <w:bodyDiv w:val="1"/>
      <w:marLeft w:val="0"/>
      <w:marRight w:val="0"/>
      <w:marTop w:val="0"/>
      <w:marBottom w:val="0"/>
      <w:divBdr>
        <w:top w:val="none" w:sz="0" w:space="0" w:color="auto"/>
        <w:left w:val="none" w:sz="0" w:space="0" w:color="auto"/>
        <w:bottom w:val="none" w:sz="0" w:space="0" w:color="auto"/>
        <w:right w:val="none" w:sz="0" w:space="0" w:color="auto"/>
      </w:divBdr>
    </w:div>
    <w:div w:id="124396591">
      <w:bodyDiv w:val="1"/>
      <w:marLeft w:val="0"/>
      <w:marRight w:val="0"/>
      <w:marTop w:val="0"/>
      <w:marBottom w:val="0"/>
      <w:divBdr>
        <w:top w:val="none" w:sz="0" w:space="0" w:color="auto"/>
        <w:left w:val="none" w:sz="0" w:space="0" w:color="auto"/>
        <w:bottom w:val="none" w:sz="0" w:space="0" w:color="auto"/>
        <w:right w:val="none" w:sz="0" w:space="0" w:color="auto"/>
      </w:divBdr>
    </w:div>
    <w:div w:id="976758416">
      <w:bodyDiv w:val="1"/>
      <w:marLeft w:val="0"/>
      <w:marRight w:val="0"/>
      <w:marTop w:val="0"/>
      <w:marBottom w:val="0"/>
      <w:divBdr>
        <w:top w:val="none" w:sz="0" w:space="0" w:color="auto"/>
        <w:left w:val="none" w:sz="0" w:space="0" w:color="auto"/>
        <w:bottom w:val="none" w:sz="0" w:space="0" w:color="auto"/>
        <w:right w:val="none" w:sz="0" w:space="0" w:color="auto"/>
      </w:divBdr>
    </w:div>
    <w:div w:id="1229729934">
      <w:bodyDiv w:val="1"/>
      <w:marLeft w:val="0"/>
      <w:marRight w:val="0"/>
      <w:marTop w:val="0"/>
      <w:marBottom w:val="0"/>
      <w:divBdr>
        <w:top w:val="none" w:sz="0" w:space="0" w:color="auto"/>
        <w:left w:val="none" w:sz="0" w:space="0" w:color="auto"/>
        <w:bottom w:val="none" w:sz="0" w:space="0" w:color="auto"/>
        <w:right w:val="none" w:sz="0" w:space="0" w:color="auto"/>
      </w:divBdr>
    </w:div>
    <w:div w:id="1445734225">
      <w:bodyDiv w:val="1"/>
      <w:marLeft w:val="0"/>
      <w:marRight w:val="0"/>
      <w:marTop w:val="0"/>
      <w:marBottom w:val="0"/>
      <w:divBdr>
        <w:top w:val="none" w:sz="0" w:space="0" w:color="auto"/>
        <w:left w:val="none" w:sz="0" w:space="0" w:color="auto"/>
        <w:bottom w:val="none" w:sz="0" w:space="0" w:color="auto"/>
        <w:right w:val="none" w:sz="0" w:space="0" w:color="auto"/>
      </w:divBdr>
    </w:div>
    <w:div w:id="1788234572">
      <w:bodyDiv w:val="1"/>
      <w:marLeft w:val="0"/>
      <w:marRight w:val="0"/>
      <w:marTop w:val="0"/>
      <w:marBottom w:val="0"/>
      <w:divBdr>
        <w:top w:val="none" w:sz="0" w:space="0" w:color="auto"/>
        <w:left w:val="none" w:sz="0" w:space="0" w:color="auto"/>
        <w:bottom w:val="none" w:sz="0" w:space="0" w:color="auto"/>
        <w:right w:val="none" w:sz="0" w:space="0" w:color="auto"/>
      </w:divBdr>
    </w:div>
    <w:div w:id="2065904134">
      <w:bodyDiv w:val="1"/>
      <w:marLeft w:val="0"/>
      <w:marRight w:val="0"/>
      <w:marTop w:val="0"/>
      <w:marBottom w:val="0"/>
      <w:divBdr>
        <w:top w:val="none" w:sz="0" w:space="0" w:color="auto"/>
        <w:left w:val="none" w:sz="0" w:space="0" w:color="auto"/>
        <w:bottom w:val="none" w:sz="0" w:space="0" w:color="auto"/>
        <w:right w:val="none" w:sz="0" w:space="0" w:color="auto"/>
      </w:divBdr>
    </w:div>
    <w:div w:id="20697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sc.org/resources/prim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lgatehous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llgatehouse.co.uk/" TargetMode="External"/><Relationship Id="rId4" Type="http://schemas.openxmlformats.org/officeDocument/2006/relationships/settings" Target="settings.xml"/><Relationship Id="rId9" Type="http://schemas.openxmlformats.org/officeDocument/2006/relationships/hyperlink" Target="https://explorify.wellcome.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560E-B962-4A3B-93C9-73202D2E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24</cp:revision>
  <cp:lastPrinted>2020-06-18T21:56:00Z</cp:lastPrinted>
  <dcterms:created xsi:type="dcterms:W3CDTF">2020-06-19T09:14:00Z</dcterms:created>
  <dcterms:modified xsi:type="dcterms:W3CDTF">2020-06-30T08:31:00Z</dcterms:modified>
</cp:coreProperties>
</file>