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D56F9" w14:textId="77777777" w:rsidR="00094AF6" w:rsidRDefault="00094AF6" w:rsidP="00094AF6">
      <w:pPr>
        <w:spacing w:after="120"/>
      </w:pPr>
    </w:p>
    <w:tbl>
      <w:tblPr>
        <w:tblStyle w:val="TableGrid"/>
        <w:tblW w:w="0" w:type="auto"/>
        <w:tblLook w:val="04A0" w:firstRow="1" w:lastRow="0" w:firstColumn="1" w:lastColumn="0" w:noHBand="0" w:noVBand="1"/>
      </w:tblPr>
      <w:tblGrid>
        <w:gridCol w:w="3259"/>
        <w:gridCol w:w="3259"/>
        <w:gridCol w:w="1982"/>
        <w:gridCol w:w="3119"/>
        <w:gridCol w:w="3685"/>
      </w:tblGrid>
      <w:tr w:rsidR="00094AF6" w14:paraId="0D4C6C7E" w14:textId="26C5D635" w:rsidTr="00B07B8D">
        <w:tc>
          <w:tcPr>
            <w:tcW w:w="3259" w:type="dxa"/>
          </w:tcPr>
          <w:p w14:paraId="3BFDEF6F" w14:textId="08A2E81B" w:rsidR="00094AF6" w:rsidRPr="00E45E34" w:rsidRDefault="00094AF6" w:rsidP="00094AF6">
            <w:pPr>
              <w:jc w:val="center"/>
              <w:rPr>
                <w:b/>
                <w:bCs/>
                <w:sz w:val="20"/>
                <w:szCs w:val="20"/>
              </w:rPr>
            </w:pPr>
            <w:bookmarkStart w:id="0" w:name="_Hlk43814992"/>
            <w:r w:rsidRPr="00E45E34">
              <w:rPr>
                <w:b/>
                <w:bCs/>
                <w:sz w:val="20"/>
                <w:szCs w:val="20"/>
              </w:rPr>
              <w:t>NC statement missed</w:t>
            </w:r>
          </w:p>
        </w:tc>
        <w:tc>
          <w:tcPr>
            <w:tcW w:w="3259" w:type="dxa"/>
          </w:tcPr>
          <w:p w14:paraId="17D7510A" w14:textId="1038FE65" w:rsidR="00094AF6" w:rsidRPr="00E45E34" w:rsidRDefault="00094AF6" w:rsidP="00094AF6">
            <w:pPr>
              <w:jc w:val="center"/>
              <w:rPr>
                <w:b/>
                <w:bCs/>
                <w:sz w:val="20"/>
                <w:szCs w:val="20"/>
              </w:rPr>
            </w:pPr>
            <w:r>
              <w:rPr>
                <w:b/>
                <w:bCs/>
                <w:sz w:val="20"/>
                <w:szCs w:val="20"/>
              </w:rPr>
              <w:t>End of KS2 TAF statement</w:t>
            </w:r>
          </w:p>
        </w:tc>
        <w:tc>
          <w:tcPr>
            <w:tcW w:w="1982" w:type="dxa"/>
          </w:tcPr>
          <w:p w14:paraId="3A4CACB2" w14:textId="69D19CED" w:rsidR="00094AF6" w:rsidRPr="00E45E34" w:rsidRDefault="00094AF6" w:rsidP="00094AF6">
            <w:pPr>
              <w:jc w:val="center"/>
              <w:rPr>
                <w:b/>
                <w:bCs/>
                <w:sz w:val="20"/>
                <w:szCs w:val="20"/>
              </w:rPr>
            </w:pPr>
            <w:r w:rsidRPr="00E45E34">
              <w:rPr>
                <w:b/>
                <w:bCs/>
                <w:sz w:val="20"/>
                <w:szCs w:val="20"/>
              </w:rPr>
              <w:t>Catch up</w:t>
            </w:r>
          </w:p>
        </w:tc>
        <w:tc>
          <w:tcPr>
            <w:tcW w:w="3119" w:type="dxa"/>
          </w:tcPr>
          <w:p w14:paraId="2A8A0E1E" w14:textId="6788DD3B" w:rsidR="00094AF6" w:rsidRPr="00E45E34" w:rsidRDefault="00094AF6" w:rsidP="00094AF6">
            <w:pPr>
              <w:jc w:val="center"/>
              <w:rPr>
                <w:b/>
                <w:bCs/>
                <w:sz w:val="20"/>
                <w:szCs w:val="20"/>
              </w:rPr>
            </w:pPr>
            <w:r w:rsidRPr="00E45E34">
              <w:rPr>
                <w:b/>
                <w:bCs/>
                <w:sz w:val="20"/>
                <w:szCs w:val="20"/>
              </w:rPr>
              <w:t>Initial assessment</w:t>
            </w:r>
            <w:r>
              <w:rPr>
                <w:b/>
                <w:bCs/>
                <w:sz w:val="20"/>
                <w:szCs w:val="20"/>
              </w:rPr>
              <w:t xml:space="preserve"> suggestions*</w:t>
            </w:r>
          </w:p>
        </w:tc>
        <w:tc>
          <w:tcPr>
            <w:tcW w:w="3685" w:type="dxa"/>
          </w:tcPr>
          <w:p w14:paraId="664CB987" w14:textId="77777777" w:rsidR="00094AF6" w:rsidRDefault="00094AF6" w:rsidP="00094AF6">
            <w:pPr>
              <w:jc w:val="center"/>
              <w:rPr>
                <w:b/>
                <w:bCs/>
                <w:sz w:val="20"/>
                <w:szCs w:val="20"/>
              </w:rPr>
            </w:pPr>
            <w:r w:rsidRPr="00E45E34">
              <w:rPr>
                <w:b/>
                <w:bCs/>
                <w:sz w:val="20"/>
                <w:szCs w:val="20"/>
              </w:rPr>
              <w:t>Notes</w:t>
            </w:r>
            <w:r>
              <w:rPr>
                <w:b/>
                <w:bCs/>
                <w:sz w:val="20"/>
                <w:szCs w:val="20"/>
              </w:rPr>
              <w:t xml:space="preserve"> - and highlighted risk</w:t>
            </w:r>
          </w:p>
          <w:p w14:paraId="0EB77B9C" w14:textId="28764E61" w:rsidR="00094AF6" w:rsidRPr="00E45E34" w:rsidRDefault="00094AF6" w:rsidP="00094AF6">
            <w:pPr>
              <w:jc w:val="center"/>
              <w:rPr>
                <w:b/>
                <w:bCs/>
                <w:sz w:val="20"/>
                <w:szCs w:val="20"/>
              </w:rPr>
            </w:pPr>
            <w:r w:rsidRPr="002429C3">
              <w:rPr>
                <w:sz w:val="20"/>
                <w:szCs w:val="20"/>
              </w:rPr>
              <w:t>(Red will need to be planned explicitly in addition to usual topics, Green will fit readily into current units)</w:t>
            </w:r>
          </w:p>
        </w:tc>
      </w:tr>
      <w:tr w:rsidR="00C26D2D" w14:paraId="7AC011EE" w14:textId="300DC6AC" w:rsidTr="007F4B6B">
        <w:tc>
          <w:tcPr>
            <w:tcW w:w="15304" w:type="dxa"/>
            <w:gridSpan w:val="5"/>
          </w:tcPr>
          <w:p w14:paraId="1B8B7467" w14:textId="1EAFD579" w:rsidR="00C26D2D" w:rsidRPr="00E45E34" w:rsidRDefault="00C26D2D">
            <w:pPr>
              <w:rPr>
                <w:b/>
                <w:bCs/>
                <w:sz w:val="20"/>
                <w:szCs w:val="20"/>
              </w:rPr>
            </w:pPr>
            <w:r w:rsidRPr="00E45E34">
              <w:rPr>
                <w:b/>
                <w:bCs/>
                <w:sz w:val="20"/>
                <w:szCs w:val="20"/>
              </w:rPr>
              <w:t xml:space="preserve">Year </w:t>
            </w:r>
            <w:r>
              <w:rPr>
                <w:b/>
                <w:bCs/>
                <w:sz w:val="20"/>
                <w:szCs w:val="20"/>
              </w:rPr>
              <w:t>2</w:t>
            </w:r>
          </w:p>
        </w:tc>
      </w:tr>
      <w:bookmarkEnd w:id="0"/>
      <w:tr w:rsidR="004E2989" w14:paraId="15CF951A" w14:textId="4FFD4492" w:rsidTr="00670A80">
        <w:tc>
          <w:tcPr>
            <w:tcW w:w="15304" w:type="dxa"/>
            <w:gridSpan w:val="5"/>
          </w:tcPr>
          <w:p w14:paraId="423C74DF" w14:textId="3BD0B534" w:rsidR="004E2989" w:rsidRPr="005E3F22" w:rsidRDefault="00F278A1">
            <w:pPr>
              <w:rPr>
                <w:sz w:val="20"/>
                <w:szCs w:val="20"/>
              </w:rPr>
            </w:pPr>
            <w:r>
              <w:rPr>
                <w:b/>
                <w:bCs/>
                <w:sz w:val="20"/>
                <w:szCs w:val="20"/>
              </w:rPr>
              <w:t>Living things and their habitats</w:t>
            </w:r>
          </w:p>
        </w:tc>
      </w:tr>
      <w:tr w:rsidR="00B309DA" w14:paraId="13EB6EC9" w14:textId="245C7511" w:rsidTr="000114C6">
        <w:trPr>
          <w:trHeight w:val="1077"/>
        </w:trPr>
        <w:tc>
          <w:tcPr>
            <w:tcW w:w="3259" w:type="dxa"/>
            <w:vAlign w:val="center"/>
          </w:tcPr>
          <w:p w14:paraId="47EADE36" w14:textId="49017608" w:rsidR="00B309DA" w:rsidRPr="00E829E8" w:rsidRDefault="00B309DA" w:rsidP="00094AF6">
            <w:pPr>
              <w:spacing w:before="40" w:after="40"/>
              <w:rPr>
                <w:rFonts w:cstheme="minorHAnsi"/>
              </w:rPr>
            </w:pPr>
            <w:r w:rsidRPr="00E829E8">
              <w:rPr>
                <w:rFonts w:cstheme="minorHAnsi"/>
                <w:sz w:val="20"/>
                <w:szCs w:val="20"/>
              </w:rPr>
              <w:t>explore and compare the differences between things that are living, dead, and things that have never been alive</w:t>
            </w:r>
          </w:p>
        </w:tc>
        <w:tc>
          <w:tcPr>
            <w:tcW w:w="3259" w:type="dxa"/>
            <w:vAlign w:val="center"/>
          </w:tcPr>
          <w:p w14:paraId="776EBA9D" w14:textId="77777777" w:rsidR="00B309DA" w:rsidRPr="00E829E8" w:rsidRDefault="00B309DA" w:rsidP="00094AF6">
            <w:pPr>
              <w:pStyle w:val="Default"/>
              <w:spacing w:before="40" w:after="40"/>
              <w:rPr>
                <w:rFonts w:asciiTheme="minorHAnsi" w:hAnsiTheme="minorHAnsi" w:cstheme="minorHAnsi"/>
                <w:b/>
                <w:bCs/>
                <w:sz w:val="20"/>
                <w:szCs w:val="20"/>
              </w:rPr>
            </w:pPr>
            <w:r w:rsidRPr="00E829E8">
              <w:rPr>
                <w:rFonts w:asciiTheme="minorHAnsi" w:hAnsiTheme="minorHAnsi" w:cstheme="minorHAnsi"/>
                <w:b/>
                <w:bCs/>
                <w:sz w:val="20"/>
                <w:szCs w:val="20"/>
              </w:rPr>
              <w:t>identify whether things are alive, dead or have never lived [Y2]</w:t>
            </w:r>
          </w:p>
          <w:p w14:paraId="185B9F8D" w14:textId="5819F8E8" w:rsidR="00B309DA" w:rsidRPr="00E829E8" w:rsidRDefault="00B309DA" w:rsidP="00094AF6">
            <w:pPr>
              <w:spacing w:before="40" w:after="40"/>
              <w:rPr>
                <w:rFonts w:cstheme="minorHAnsi"/>
                <w:sz w:val="20"/>
                <w:szCs w:val="20"/>
              </w:rPr>
            </w:pPr>
          </w:p>
        </w:tc>
        <w:tc>
          <w:tcPr>
            <w:tcW w:w="1982" w:type="dxa"/>
            <w:vMerge w:val="restart"/>
            <w:vAlign w:val="center"/>
          </w:tcPr>
          <w:p w14:paraId="11C1C4FC" w14:textId="77777777" w:rsidR="00B309DA" w:rsidRPr="005E3F22" w:rsidRDefault="00B309DA" w:rsidP="00094AF6">
            <w:pPr>
              <w:spacing w:before="40" w:after="40"/>
              <w:rPr>
                <w:sz w:val="20"/>
                <w:szCs w:val="20"/>
              </w:rPr>
            </w:pPr>
            <w:r>
              <w:rPr>
                <w:sz w:val="20"/>
                <w:szCs w:val="20"/>
              </w:rPr>
              <w:t>Y4 Habitats unit</w:t>
            </w:r>
          </w:p>
          <w:p w14:paraId="0E04A736" w14:textId="7F933F8B" w:rsidR="00B309DA" w:rsidRPr="005E3F22" w:rsidRDefault="00B309DA" w:rsidP="00094AF6">
            <w:pPr>
              <w:spacing w:before="40" w:after="40"/>
              <w:rPr>
                <w:sz w:val="20"/>
                <w:szCs w:val="20"/>
              </w:rPr>
            </w:pPr>
          </w:p>
        </w:tc>
        <w:tc>
          <w:tcPr>
            <w:tcW w:w="3119" w:type="dxa"/>
            <w:vAlign w:val="center"/>
          </w:tcPr>
          <w:p w14:paraId="7AD502FD" w14:textId="10A6A938" w:rsidR="00B309DA" w:rsidRDefault="004D7C2C" w:rsidP="00094AF6">
            <w:pPr>
              <w:spacing w:before="40" w:after="40"/>
              <w:rPr>
                <w:sz w:val="20"/>
                <w:szCs w:val="20"/>
              </w:rPr>
            </w:pPr>
            <w:r>
              <w:rPr>
                <w:sz w:val="20"/>
                <w:szCs w:val="20"/>
              </w:rPr>
              <w:t>Sorting activity</w:t>
            </w:r>
          </w:p>
          <w:p w14:paraId="64B6733A" w14:textId="6BFF3BD7" w:rsidR="00D22901" w:rsidRDefault="00D22901" w:rsidP="00094AF6">
            <w:pPr>
              <w:spacing w:before="40" w:after="40"/>
              <w:rPr>
                <w:sz w:val="20"/>
                <w:szCs w:val="20"/>
              </w:rPr>
            </w:pPr>
            <w:r>
              <w:rPr>
                <w:sz w:val="20"/>
                <w:szCs w:val="20"/>
              </w:rPr>
              <w:t>Big question: How can we tell if something is alive?</w:t>
            </w:r>
          </w:p>
          <w:p w14:paraId="638F84ED" w14:textId="5313F965" w:rsidR="004D7C2C" w:rsidRPr="005E3F22" w:rsidRDefault="004D7C2C" w:rsidP="00094AF6">
            <w:pPr>
              <w:spacing w:before="40" w:after="40"/>
              <w:rPr>
                <w:sz w:val="20"/>
                <w:szCs w:val="20"/>
              </w:rPr>
            </w:pPr>
            <w:r>
              <w:rPr>
                <w:sz w:val="20"/>
                <w:szCs w:val="20"/>
              </w:rPr>
              <w:t>Explorify – Living, moving (Odd one out)</w:t>
            </w:r>
          </w:p>
        </w:tc>
        <w:tc>
          <w:tcPr>
            <w:tcW w:w="3685" w:type="dxa"/>
            <w:shd w:val="clear" w:color="auto" w:fill="auto"/>
            <w:vAlign w:val="center"/>
          </w:tcPr>
          <w:p w14:paraId="0A03CFCA" w14:textId="5DA80EEE" w:rsidR="00B309DA" w:rsidRPr="005E3F22" w:rsidRDefault="00B309DA" w:rsidP="000114C6">
            <w:pPr>
              <w:shd w:val="solid" w:color="FF7E79" w:fill="FFFFFF" w:themeFill="background1"/>
              <w:spacing w:before="40" w:after="40"/>
              <w:rPr>
                <w:sz w:val="20"/>
                <w:szCs w:val="20"/>
              </w:rPr>
            </w:pPr>
            <w:r w:rsidRPr="001124DE">
              <w:rPr>
                <w:sz w:val="20"/>
                <w:szCs w:val="20"/>
              </w:rPr>
              <w:t xml:space="preserve">Establish </w:t>
            </w:r>
            <w:r w:rsidR="00CB1AAA" w:rsidRPr="001124DE">
              <w:rPr>
                <w:sz w:val="20"/>
                <w:szCs w:val="20"/>
              </w:rPr>
              <w:t xml:space="preserve">categories of </w:t>
            </w:r>
            <w:r w:rsidRPr="001124DE">
              <w:rPr>
                <w:sz w:val="20"/>
                <w:szCs w:val="20"/>
              </w:rPr>
              <w:t>living/dead/never living before classifying living things</w:t>
            </w:r>
            <w:r w:rsidR="00CB1AAA" w:rsidRPr="001124DE">
              <w:rPr>
                <w:sz w:val="20"/>
                <w:szCs w:val="20"/>
              </w:rPr>
              <w:t>.</w:t>
            </w:r>
          </w:p>
        </w:tc>
      </w:tr>
      <w:tr w:rsidR="00B309DA" w14:paraId="214DAF2D" w14:textId="4F473E37" w:rsidTr="000114C6">
        <w:trPr>
          <w:trHeight w:val="1686"/>
        </w:trPr>
        <w:tc>
          <w:tcPr>
            <w:tcW w:w="3259" w:type="dxa"/>
            <w:vAlign w:val="center"/>
          </w:tcPr>
          <w:p w14:paraId="4A05E412" w14:textId="1FCF7F52" w:rsidR="00B309DA" w:rsidRPr="00E829E8" w:rsidRDefault="00B309DA" w:rsidP="00094AF6">
            <w:pPr>
              <w:spacing w:before="40" w:after="40"/>
              <w:rPr>
                <w:rFonts w:cstheme="minorHAnsi"/>
              </w:rPr>
            </w:pPr>
            <w:r w:rsidRPr="00E829E8">
              <w:rPr>
                <w:rFonts w:cstheme="minorHAnsi"/>
                <w:sz w:val="20"/>
                <w:szCs w:val="20"/>
              </w:rPr>
              <w:t>identify that most living things live in habitats to which they are suited and describe how different habitats provide for the basic needs of different kinds of animals and plants, and how they depend on each other</w:t>
            </w:r>
          </w:p>
        </w:tc>
        <w:tc>
          <w:tcPr>
            <w:tcW w:w="3259" w:type="dxa"/>
            <w:vMerge w:val="restart"/>
            <w:vAlign w:val="center"/>
          </w:tcPr>
          <w:p w14:paraId="5F0B5237" w14:textId="09B455E4" w:rsidR="00B309DA" w:rsidRPr="00E829E8" w:rsidRDefault="00B309DA" w:rsidP="00094AF6">
            <w:pPr>
              <w:spacing w:before="40" w:after="40"/>
              <w:rPr>
                <w:rFonts w:cstheme="minorHAnsi"/>
                <w:b/>
                <w:bCs/>
                <w:sz w:val="20"/>
                <w:szCs w:val="20"/>
              </w:rPr>
            </w:pPr>
            <w:r w:rsidRPr="00E829E8">
              <w:rPr>
                <w:rFonts w:cstheme="minorHAnsi"/>
                <w:b/>
                <w:bCs/>
                <w:sz w:val="20"/>
                <w:szCs w:val="20"/>
              </w:rPr>
              <w:t>name different plants and animals and describe how they are suited to different habitats [Y2]</w:t>
            </w:r>
          </w:p>
        </w:tc>
        <w:tc>
          <w:tcPr>
            <w:tcW w:w="1982" w:type="dxa"/>
            <w:vMerge/>
            <w:vAlign w:val="center"/>
          </w:tcPr>
          <w:p w14:paraId="505DF35A" w14:textId="4EC90B42" w:rsidR="00B309DA" w:rsidRPr="005E3F22" w:rsidRDefault="00B309DA" w:rsidP="00094AF6">
            <w:pPr>
              <w:spacing w:before="40" w:after="40"/>
              <w:rPr>
                <w:sz w:val="20"/>
                <w:szCs w:val="20"/>
              </w:rPr>
            </w:pPr>
          </w:p>
        </w:tc>
        <w:tc>
          <w:tcPr>
            <w:tcW w:w="3119" w:type="dxa"/>
            <w:vAlign w:val="center"/>
          </w:tcPr>
          <w:p w14:paraId="69D2D279" w14:textId="77777777" w:rsidR="00B309DA" w:rsidRDefault="002307E9" w:rsidP="00094AF6">
            <w:pPr>
              <w:spacing w:before="40" w:after="40"/>
              <w:rPr>
                <w:sz w:val="20"/>
                <w:szCs w:val="20"/>
              </w:rPr>
            </w:pPr>
            <w:r>
              <w:rPr>
                <w:sz w:val="20"/>
                <w:szCs w:val="20"/>
              </w:rPr>
              <w:t>Explorify – Why can’t fish live on land (Big question)</w:t>
            </w:r>
            <w:r w:rsidR="0063098A">
              <w:rPr>
                <w:sz w:val="20"/>
                <w:szCs w:val="20"/>
              </w:rPr>
              <w:t>, What if … Humans lived underwater?</w:t>
            </w:r>
          </w:p>
          <w:p w14:paraId="3F4DA8B3" w14:textId="5A4C04F4" w:rsidR="004D7C2C" w:rsidRPr="005E3F22" w:rsidRDefault="004D7C2C" w:rsidP="00094AF6">
            <w:pPr>
              <w:spacing w:before="40" w:after="40"/>
              <w:rPr>
                <w:sz w:val="20"/>
                <w:szCs w:val="20"/>
              </w:rPr>
            </w:pPr>
            <w:r>
              <w:rPr>
                <w:sz w:val="20"/>
                <w:szCs w:val="20"/>
              </w:rPr>
              <w:t>Habitat walk – what would you expect to find here?</w:t>
            </w:r>
          </w:p>
        </w:tc>
        <w:tc>
          <w:tcPr>
            <w:tcW w:w="3685" w:type="dxa"/>
            <w:shd w:val="clear" w:color="auto" w:fill="auto"/>
            <w:vAlign w:val="center"/>
          </w:tcPr>
          <w:p w14:paraId="7B2AA8E8" w14:textId="545617F7" w:rsidR="00B309DA" w:rsidRPr="005E3F22" w:rsidRDefault="00B309DA" w:rsidP="000114C6">
            <w:pPr>
              <w:shd w:val="solid" w:color="FF7E79" w:fill="auto"/>
              <w:spacing w:before="40" w:after="40"/>
              <w:rPr>
                <w:sz w:val="20"/>
                <w:szCs w:val="20"/>
              </w:rPr>
            </w:pPr>
            <w:r w:rsidRPr="001124DE">
              <w:rPr>
                <w:sz w:val="20"/>
                <w:szCs w:val="20"/>
              </w:rPr>
              <w:t>The basic ideas of what a habitat is, adaptation and interdependence will need to be taught before moving on to the impact of change to a habitat.</w:t>
            </w:r>
            <w:r w:rsidR="005C27CA" w:rsidRPr="001124DE">
              <w:rPr>
                <w:sz w:val="20"/>
                <w:szCs w:val="20"/>
              </w:rPr>
              <w:t xml:space="preserve"> </w:t>
            </w:r>
          </w:p>
        </w:tc>
      </w:tr>
      <w:tr w:rsidR="00B309DA" w14:paraId="615117E0" w14:textId="77777777" w:rsidTr="000114C6">
        <w:trPr>
          <w:trHeight w:val="1257"/>
        </w:trPr>
        <w:tc>
          <w:tcPr>
            <w:tcW w:w="3259" w:type="dxa"/>
            <w:vAlign w:val="center"/>
          </w:tcPr>
          <w:p w14:paraId="4D9ACD96" w14:textId="47FF2F70" w:rsidR="00B309DA" w:rsidRPr="00E829E8" w:rsidRDefault="00B309DA" w:rsidP="00094AF6">
            <w:pPr>
              <w:spacing w:before="40" w:after="40"/>
              <w:rPr>
                <w:rFonts w:cstheme="minorHAnsi"/>
                <w:sz w:val="20"/>
                <w:szCs w:val="20"/>
              </w:rPr>
            </w:pPr>
            <w:r w:rsidRPr="00E829E8">
              <w:rPr>
                <w:rFonts w:cstheme="minorHAnsi"/>
                <w:sz w:val="20"/>
                <w:szCs w:val="20"/>
              </w:rPr>
              <w:t xml:space="preserve">identify and name a variety of plants and animals in their habitats, including micro-habitats </w:t>
            </w:r>
          </w:p>
        </w:tc>
        <w:tc>
          <w:tcPr>
            <w:tcW w:w="3259" w:type="dxa"/>
            <w:vMerge/>
            <w:vAlign w:val="center"/>
          </w:tcPr>
          <w:p w14:paraId="46CDCCE2" w14:textId="77777777" w:rsidR="00B309DA" w:rsidRPr="00E829E8" w:rsidRDefault="00B309DA" w:rsidP="00094AF6">
            <w:pPr>
              <w:spacing w:before="40" w:after="40"/>
              <w:ind w:left="360"/>
              <w:rPr>
                <w:rFonts w:cstheme="minorHAnsi"/>
                <w:sz w:val="20"/>
                <w:szCs w:val="20"/>
              </w:rPr>
            </w:pPr>
          </w:p>
        </w:tc>
        <w:tc>
          <w:tcPr>
            <w:tcW w:w="1982" w:type="dxa"/>
            <w:vMerge/>
            <w:vAlign w:val="center"/>
          </w:tcPr>
          <w:p w14:paraId="6039C853" w14:textId="0DE536FD" w:rsidR="00B309DA" w:rsidRDefault="00B309DA" w:rsidP="00094AF6">
            <w:pPr>
              <w:spacing w:before="40" w:after="40"/>
              <w:rPr>
                <w:sz w:val="20"/>
                <w:szCs w:val="20"/>
              </w:rPr>
            </w:pPr>
          </w:p>
        </w:tc>
        <w:tc>
          <w:tcPr>
            <w:tcW w:w="3119" w:type="dxa"/>
            <w:vAlign w:val="center"/>
          </w:tcPr>
          <w:p w14:paraId="1A52E844" w14:textId="77777777" w:rsidR="00B309DA" w:rsidRDefault="0063098A" w:rsidP="00094AF6">
            <w:pPr>
              <w:spacing w:before="40" w:after="40"/>
              <w:rPr>
                <w:sz w:val="20"/>
                <w:szCs w:val="20"/>
              </w:rPr>
            </w:pPr>
            <w:r>
              <w:rPr>
                <w:sz w:val="20"/>
                <w:szCs w:val="20"/>
              </w:rPr>
              <w:t>Explorify – Muddy buds (Odd one out)</w:t>
            </w:r>
          </w:p>
          <w:p w14:paraId="23C70A45" w14:textId="558E5DA8" w:rsidR="004D7C2C" w:rsidRDefault="004D7C2C" w:rsidP="00094AF6">
            <w:pPr>
              <w:spacing w:before="40" w:after="40"/>
              <w:rPr>
                <w:sz w:val="20"/>
                <w:szCs w:val="20"/>
              </w:rPr>
            </w:pPr>
            <w:r>
              <w:rPr>
                <w:sz w:val="20"/>
                <w:szCs w:val="20"/>
              </w:rPr>
              <w:t>Observation and matching using spotter sheets or keys.</w:t>
            </w:r>
          </w:p>
        </w:tc>
        <w:tc>
          <w:tcPr>
            <w:tcW w:w="3685" w:type="dxa"/>
            <w:shd w:val="clear" w:color="auto" w:fill="auto"/>
            <w:vAlign w:val="center"/>
          </w:tcPr>
          <w:p w14:paraId="25E1C50C" w14:textId="0BA56C31" w:rsidR="00B309DA" w:rsidRPr="005E3F22" w:rsidRDefault="00B309DA" w:rsidP="000114C6">
            <w:pPr>
              <w:shd w:val="solid" w:color="E2EFD9" w:themeColor="accent6" w:themeTint="33" w:fill="auto"/>
              <w:spacing w:before="40" w:after="40"/>
              <w:rPr>
                <w:sz w:val="20"/>
                <w:szCs w:val="20"/>
              </w:rPr>
            </w:pPr>
            <w:r w:rsidRPr="001124DE">
              <w:rPr>
                <w:sz w:val="20"/>
                <w:szCs w:val="20"/>
              </w:rPr>
              <w:t>Will be covered through teaching of classification in Y4 unit</w:t>
            </w:r>
            <w:r w:rsidR="00CB1AAA" w:rsidRPr="001124DE">
              <w:rPr>
                <w:sz w:val="20"/>
                <w:szCs w:val="20"/>
              </w:rPr>
              <w:t>. May need to adjust starting point for observation and identification skills</w:t>
            </w:r>
          </w:p>
        </w:tc>
      </w:tr>
      <w:tr w:rsidR="00F278A1" w14:paraId="37B3154C" w14:textId="77777777" w:rsidTr="000114C6">
        <w:trPr>
          <w:trHeight w:val="1700"/>
        </w:trPr>
        <w:tc>
          <w:tcPr>
            <w:tcW w:w="3259" w:type="dxa"/>
            <w:vAlign w:val="center"/>
          </w:tcPr>
          <w:p w14:paraId="3B076888" w14:textId="1023E322" w:rsidR="00F278A1" w:rsidRPr="00E829E8" w:rsidRDefault="00F278A1" w:rsidP="00094AF6">
            <w:pPr>
              <w:spacing w:before="40" w:after="40"/>
              <w:rPr>
                <w:rFonts w:cstheme="minorHAnsi"/>
                <w:sz w:val="20"/>
                <w:szCs w:val="20"/>
              </w:rPr>
            </w:pPr>
            <w:r w:rsidRPr="00E829E8">
              <w:rPr>
                <w:rFonts w:cstheme="minorHAnsi"/>
                <w:sz w:val="20"/>
                <w:szCs w:val="20"/>
              </w:rPr>
              <w:t>describe how animals obtain their food from plants and other animals, using the idea of a simple food chain, and identify and name different sources of food</w:t>
            </w:r>
          </w:p>
        </w:tc>
        <w:tc>
          <w:tcPr>
            <w:tcW w:w="3259" w:type="dxa"/>
            <w:vAlign w:val="center"/>
          </w:tcPr>
          <w:p w14:paraId="2642044C" w14:textId="4BCD3A10" w:rsidR="00F278A1" w:rsidRPr="00E829E8" w:rsidRDefault="00F278A1" w:rsidP="00094AF6">
            <w:pPr>
              <w:spacing w:before="40" w:after="40"/>
              <w:rPr>
                <w:rFonts w:cstheme="minorHAnsi"/>
                <w:sz w:val="20"/>
                <w:szCs w:val="20"/>
              </w:rPr>
            </w:pPr>
            <w:r w:rsidRPr="00E829E8">
              <w:rPr>
                <w:rFonts w:cstheme="minorHAnsi"/>
                <w:sz w:val="20"/>
                <w:szCs w:val="20"/>
              </w:rPr>
              <w:t xml:space="preserve">group animals according to what they eat [Y1], </w:t>
            </w:r>
            <w:r w:rsidRPr="00E829E8">
              <w:rPr>
                <w:rFonts w:cstheme="minorHAnsi"/>
                <w:b/>
                <w:bCs/>
                <w:sz w:val="20"/>
                <w:szCs w:val="20"/>
              </w:rPr>
              <w:t>describe how animals get their food from other animals and/or from plants, and use simple food chains to describe these relationships [Y2]</w:t>
            </w:r>
          </w:p>
        </w:tc>
        <w:tc>
          <w:tcPr>
            <w:tcW w:w="1982" w:type="dxa"/>
            <w:vAlign w:val="center"/>
          </w:tcPr>
          <w:p w14:paraId="4DAB97BF" w14:textId="0095EA7C" w:rsidR="00F278A1" w:rsidRDefault="00B309DA" w:rsidP="00094AF6">
            <w:pPr>
              <w:spacing w:before="40" w:after="40"/>
              <w:rPr>
                <w:sz w:val="20"/>
                <w:szCs w:val="20"/>
              </w:rPr>
            </w:pPr>
            <w:r>
              <w:rPr>
                <w:sz w:val="20"/>
                <w:szCs w:val="20"/>
              </w:rPr>
              <w:t>Y</w:t>
            </w:r>
            <w:r w:rsidR="00CE3802">
              <w:rPr>
                <w:sz w:val="20"/>
                <w:szCs w:val="20"/>
              </w:rPr>
              <w:t>4</w:t>
            </w:r>
            <w:r>
              <w:rPr>
                <w:sz w:val="20"/>
                <w:szCs w:val="20"/>
              </w:rPr>
              <w:t xml:space="preserve"> Animals unit</w:t>
            </w:r>
          </w:p>
        </w:tc>
        <w:tc>
          <w:tcPr>
            <w:tcW w:w="3119" w:type="dxa"/>
            <w:vAlign w:val="center"/>
          </w:tcPr>
          <w:p w14:paraId="49189B40" w14:textId="77777777" w:rsidR="00F278A1" w:rsidRDefault="00D31F68" w:rsidP="00094AF6">
            <w:pPr>
              <w:spacing w:before="40" w:after="40"/>
              <w:rPr>
                <w:sz w:val="20"/>
                <w:szCs w:val="20"/>
              </w:rPr>
            </w:pPr>
            <w:r>
              <w:rPr>
                <w:sz w:val="20"/>
                <w:szCs w:val="20"/>
              </w:rPr>
              <w:t>Explorify – Muddy meal (video)</w:t>
            </w:r>
          </w:p>
          <w:p w14:paraId="4AE966CF" w14:textId="51ABDBB5" w:rsidR="004D7C2C" w:rsidRDefault="004D7C2C" w:rsidP="00094AF6">
            <w:pPr>
              <w:spacing w:before="40" w:after="40"/>
              <w:rPr>
                <w:sz w:val="20"/>
                <w:szCs w:val="20"/>
              </w:rPr>
            </w:pPr>
          </w:p>
        </w:tc>
        <w:tc>
          <w:tcPr>
            <w:tcW w:w="3685" w:type="dxa"/>
            <w:shd w:val="clear" w:color="auto" w:fill="auto"/>
            <w:vAlign w:val="center"/>
          </w:tcPr>
          <w:p w14:paraId="7719E6AB" w14:textId="0C7DA05C" w:rsidR="00F278A1" w:rsidRPr="005E3F22" w:rsidRDefault="00B309DA" w:rsidP="000114C6">
            <w:pPr>
              <w:shd w:val="solid" w:color="E2EFD9" w:themeColor="accent6" w:themeTint="33" w:fill="auto"/>
              <w:spacing w:before="40" w:after="40"/>
              <w:rPr>
                <w:sz w:val="20"/>
                <w:szCs w:val="20"/>
              </w:rPr>
            </w:pPr>
            <w:r w:rsidRPr="001124DE">
              <w:rPr>
                <w:sz w:val="20"/>
                <w:szCs w:val="20"/>
              </w:rPr>
              <w:t>Adjust starting point for Y</w:t>
            </w:r>
            <w:r w:rsidR="001938DD">
              <w:rPr>
                <w:sz w:val="20"/>
                <w:szCs w:val="20"/>
              </w:rPr>
              <w:t>4</w:t>
            </w:r>
            <w:r w:rsidRPr="001124DE">
              <w:rPr>
                <w:sz w:val="20"/>
                <w:szCs w:val="20"/>
              </w:rPr>
              <w:t xml:space="preserve"> work on food chains</w:t>
            </w:r>
          </w:p>
        </w:tc>
      </w:tr>
    </w:tbl>
    <w:p w14:paraId="547AD058" w14:textId="5B0A499F" w:rsidR="00094AF6" w:rsidRDefault="00094AF6">
      <w:r>
        <w:br w:type="page"/>
      </w:r>
    </w:p>
    <w:p w14:paraId="34B73B98" w14:textId="77777777" w:rsidR="00094AF6" w:rsidRDefault="00094AF6" w:rsidP="00094AF6">
      <w:pPr>
        <w:spacing w:after="120"/>
      </w:pPr>
    </w:p>
    <w:tbl>
      <w:tblPr>
        <w:tblStyle w:val="TableGrid"/>
        <w:tblW w:w="0" w:type="auto"/>
        <w:tblLook w:val="04A0" w:firstRow="1" w:lastRow="0" w:firstColumn="1" w:lastColumn="0" w:noHBand="0" w:noVBand="1"/>
      </w:tblPr>
      <w:tblGrid>
        <w:gridCol w:w="3259"/>
        <w:gridCol w:w="3259"/>
        <w:gridCol w:w="1982"/>
        <w:gridCol w:w="3119"/>
        <w:gridCol w:w="3685"/>
      </w:tblGrid>
      <w:tr w:rsidR="001E5128" w14:paraId="7AEB7CD8" w14:textId="77777777" w:rsidTr="001E5128">
        <w:tc>
          <w:tcPr>
            <w:tcW w:w="3259" w:type="dxa"/>
            <w:tcBorders>
              <w:top w:val="single" w:sz="4" w:space="0" w:color="auto"/>
            </w:tcBorders>
          </w:tcPr>
          <w:p w14:paraId="070783D3" w14:textId="62792A14" w:rsidR="001E5128" w:rsidRPr="00E45E34" w:rsidRDefault="001E5128" w:rsidP="001E5128">
            <w:pPr>
              <w:jc w:val="center"/>
              <w:rPr>
                <w:b/>
                <w:bCs/>
                <w:sz w:val="20"/>
                <w:szCs w:val="20"/>
              </w:rPr>
            </w:pPr>
            <w:r w:rsidRPr="00E45E34">
              <w:rPr>
                <w:b/>
                <w:bCs/>
                <w:sz w:val="20"/>
                <w:szCs w:val="20"/>
              </w:rPr>
              <w:t>NC statement missed</w:t>
            </w:r>
          </w:p>
        </w:tc>
        <w:tc>
          <w:tcPr>
            <w:tcW w:w="3259" w:type="dxa"/>
            <w:tcBorders>
              <w:top w:val="single" w:sz="4" w:space="0" w:color="auto"/>
            </w:tcBorders>
          </w:tcPr>
          <w:p w14:paraId="4658E3BC" w14:textId="5D50340E" w:rsidR="001E5128" w:rsidRPr="00E45E34" w:rsidRDefault="001E5128" w:rsidP="001E5128">
            <w:pPr>
              <w:jc w:val="center"/>
              <w:rPr>
                <w:b/>
                <w:bCs/>
                <w:sz w:val="20"/>
                <w:szCs w:val="20"/>
              </w:rPr>
            </w:pPr>
            <w:r>
              <w:rPr>
                <w:b/>
                <w:bCs/>
                <w:sz w:val="20"/>
                <w:szCs w:val="20"/>
              </w:rPr>
              <w:t>End of KS2 TAF statement</w:t>
            </w:r>
          </w:p>
        </w:tc>
        <w:tc>
          <w:tcPr>
            <w:tcW w:w="1982" w:type="dxa"/>
            <w:tcBorders>
              <w:top w:val="single" w:sz="4" w:space="0" w:color="auto"/>
            </w:tcBorders>
          </w:tcPr>
          <w:p w14:paraId="5B2571F8" w14:textId="68E9E16A" w:rsidR="001E5128" w:rsidRPr="00E45E34" w:rsidRDefault="001E5128" w:rsidP="001E5128">
            <w:pPr>
              <w:jc w:val="center"/>
              <w:rPr>
                <w:b/>
                <w:bCs/>
                <w:sz w:val="20"/>
                <w:szCs w:val="20"/>
              </w:rPr>
            </w:pPr>
            <w:r w:rsidRPr="00E45E34">
              <w:rPr>
                <w:b/>
                <w:bCs/>
                <w:sz w:val="20"/>
                <w:szCs w:val="20"/>
              </w:rPr>
              <w:t>Catch up</w:t>
            </w:r>
          </w:p>
        </w:tc>
        <w:tc>
          <w:tcPr>
            <w:tcW w:w="3119" w:type="dxa"/>
            <w:tcBorders>
              <w:top w:val="single" w:sz="4" w:space="0" w:color="auto"/>
            </w:tcBorders>
          </w:tcPr>
          <w:p w14:paraId="46922CA8" w14:textId="6F7981A9" w:rsidR="001E5128" w:rsidRPr="00E45E34" w:rsidRDefault="001E5128" w:rsidP="001E5128">
            <w:pPr>
              <w:jc w:val="center"/>
              <w:rPr>
                <w:b/>
                <w:bCs/>
                <w:sz w:val="20"/>
                <w:szCs w:val="20"/>
              </w:rPr>
            </w:pPr>
            <w:r w:rsidRPr="00E45E34">
              <w:rPr>
                <w:b/>
                <w:bCs/>
                <w:sz w:val="20"/>
                <w:szCs w:val="20"/>
              </w:rPr>
              <w:t>Initial assessment</w:t>
            </w:r>
            <w:r>
              <w:rPr>
                <w:b/>
                <w:bCs/>
                <w:sz w:val="20"/>
                <w:szCs w:val="20"/>
              </w:rPr>
              <w:t xml:space="preserve"> suggestions*</w:t>
            </w:r>
          </w:p>
        </w:tc>
        <w:tc>
          <w:tcPr>
            <w:tcW w:w="3685" w:type="dxa"/>
            <w:tcBorders>
              <w:top w:val="single" w:sz="4" w:space="0" w:color="auto"/>
            </w:tcBorders>
            <w:vAlign w:val="center"/>
          </w:tcPr>
          <w:p w14:paraId="23702EA7" w14:textId="77777777" w:rsidR="001E5128" w:rsidRDefault="001E5128" w:rsidP="001E5128">
            <w:pPr>
              <w:jc w:val="center"/>
              <w:rPr>
                <w:b/>
                <w:bCs/>
                <w:sz w:val="20"/>
                <w:szCs w:val="20"/>
              </w:rPr>
            </w:pPr>
            <w:r w:rsidRPr="00E45E34">
              <w:rPr>
                <w:b/>
                <w:bCs/>
                <w:sz w:val="20"/>
                <w:szCs w:val="20"/>
              </w:rPr>
              <w:t>Notes</w:t>
            </w:r>
            <w:r>
              <w:rPr>
                <w:b/>
                <w:bCs/>
                <w:sz w:val="20"/>
                <w:szCs w:val="20"/>
              </w:rPr>
              <w:t xml:space="preserve"> - and highlighted risk</w:t>
            </w:r>
          </w:p>
          <w:p w14:paraId="15AF2357" w14:textId="21BA72B2" w:rsidR="001E5128" w:rsidRPr="00E45E34" w:rsidRDefault="001E5128" w:rsidP="001E5128">
            <w:pPr>
              <w:jc w:val="center"/>
              <w:rPr>
                <w:b/>
                <w:bCs/>
                <w:sz w:val="20"/>
                <w:szCs w:val="20"/>
              </w:rPr>
            </w:pPr>
            <w:r w:rsidRPr="002429C3">
              <w:rPr>
                <w:sz w:val="20"/>
                <w:szCs w:val="20"/>
              </w:rPr>
              <w:t>(Red will need to be planned explicitly in addition to usual topics, Green will fit readily into current units)</w:t>
            </w:r>
          </w:p>
        </w:tc>
      </w:tr>
      <w:tr w:rsidR="001E5128" w14:paraId="1CC83367" w14:textId="77777777" w:rsidTr="00C67895">
        <w:tc>
          <w:tcPr>
            <w:tcW w:w="15304" w:type="dxa"/>
            <w:gridSpan w:val="5"/>
            <w:tcBorders>
              <w:top w:val="single" w:sz="4" w:space="0" w:color="auto"/>
            </w:tcBorders>
          </w:tcPr>
          <w:p w14:paraId="3FE3AF48" w14:textId="6FCEE4C6" w:rsidR="001E5128" w:rsidRPr="00E45E34" w:rsidRDefault="001E5128" w:rsidP="001E5128">
            <w:pPr>
              <w:rPr>
                <w:b/>
                <w:bCs/>
                <w:sz w:val="20"/>
                <w:szCs w:val="20"/>
              </w:rPr>
            </w:pPr>
            <w:r w:rsidRPr="00E45E34">
              <w:rPr>
                <w:b/>
                <w:bCs/>
                <w:sz w:val="20"/>
                <w:szCs w:val="20"/>
              </w:rPr>
              <w:t xml:space="preserve">Year </w:t>
            </w:r>
            <w:r>
              <w:rPr>
                <w:b/>
                <w:bCs/>
                <w:sz w:val="20"/>
                <w:szCs w:val="20"/>
              </w:rPr>
              <w:t>2</w:t>
            </w:r>
          </w:p>
        </w:tc>
      </w:tr>
      <w:tr w:rsidR="001E5128" w14:paraId="581AC259" w14:textId="77777777" w:rsidTr="00C67895">
        <w:tc>
          <w:tcPr>
            <w:tcW w:w="15304" w:type="dxa"/>
            <w:gridSpan w:val="5"/>
            <w:tcBorders>
              <w:top w:val="single" w:sz="4" w:space="0" w:color="auto"/>
            </w:tcBorders>
          </w:tcPr>
          <w:p w14:paraId="4031F898" w14:textId="039D3129" w:rsidR="001E5128" w:rsidRDefault="001E5128" w:rsidP="001E5128">
            <w:pPr>
              <w:rPr>
                <w:rFonts w:cs="Arial"/>
                <w:b/>
                <w:bCs/>
                <w:sz w:val="20"/>
                <w:szCs w:val="20"/>
              </w:rPr>
            </w:pPr>
            <w:r>
              <w:rPr>
                <w:rFonts w:cs="Arial"/>
                <w:b/>
                <w:bCs/>
                <w:sz w:val="20"/>
                <w:szCs w:val="20"/>
              </w:rPr>
              <w:t>Plants</w:t>
            </w:r>
          </w:p>
        </w:tc>
      </w:tr>
      <w:tr w:rsidR="001E5128" w14:paraId="11A791A4" w14:textId="5D887E73" w:rsidTr="000114C6">
        <w:trPr>
          <w:trHeight w:val="1273"/>
        </w:trPr>
        <w:tc>
          <w:tcPr>
            <w:tcW w:w="3259" w:type="dxa"/>
            <w:vAlign w:val="center"/>
          </w:tcPr>
          <w:p w14:paraId="3C460426" w14:textId="1FC62C20" w:rsidR="001E5128" w:rsidRPr="00C047FF" w:rsidRDefault="001E5128" w:rsidP="001E5128">
            <w:pPr>
              <w:spacing w:before="40" w:after="40"/>
              <w:rPr>
                <w:rFonts w:cstheme="minorHAnsi"/>
                <w:sz w:val="20"/>
                <w:szCs w:val="20"/>
              </w:rPr>
            </w:pPr>
            <w:r w:rsidRPr="00C047FF">
              <w:rPr>
                <w:rFonts w:cstheme="minorHAnsi"/>
                <w:sz w:val="20"/>
                <w:szCs w:val="20"/>
              </w:rPr>
              <w:t>find out and describe how plants need water, light and a suitable temperature to grow and stay healthy.</w:t>
            </w:r>
          </w:p>
        </w:tc>
        <w:tc>
          <w:tcPr>
            <w:tcW w:w="3259" w:type="dxa"/>
            <w:vMerge w:val="restart"/>
            <w:vAlign w:val="center"/>
          </w:tcPr>
          <w:p w14:paraId="651A057C" w14:textId="1C8122C7" w:rsidR="001E5128" w:rsidRPr="00603909" w:rsidRDefault="001E5128" w:rsidP="001E5128">
            <w:pPr>
              <w:spacing w:before="40" w:after="40"/>
              <w:rPr>
                <w:rFonts w:cstheme="minorHAnsi"/>
                <w:b/>
                <w:bCs/>
                <w:sz w:val="20"/>
                <w:szCs w:val="20"/>
              </w:rPr>
            </w:pPr>
            <w:r w:rsidRPr="00603909">
              <w:rPr>
                <w:rFonts w:cstheme="minorHAnsi"/>
                <w:b/>
                <w:bCs/>
                <w:sz w:val="20"/>
                <w:szCs w:val="20"/>
              </w:rPr>
              <w:t>describe basic needs of plants for survival and the impact of changing these and the main changes as seeds and bulbs grow into mature plants [Y2]</w:t>
            </w:r>
          </w:p>
        </w:tc>
        <w:tc>
          <w:tcPr>
            <w:tcW w:w="1982" w:type="dxa"/>
            <w:vAlign w:val="center"/>
          </w:tcPr>
          <w:p w14:paraId="32516487" w14:textId="2F200540" w:rsidR="001E5128" w:rsidRPr="00C047FF" w:rsidRDefault="001E5128" w:rsidP="001E5128">
            <w:pPr>
              <w:spacing w:before="40" w:after="40"/>
              <w:rPr>
                <w:rFonts w:cstheme="minorHAnsi"/>
                <w:sz w:val="20"/>
                <w:szCs w:val="20"/>
              </w:rPr>
            </w:pPr>
            <w:r>
              <w:rPr>
                <w:rFonts w:cstheme="minorHAnsi"/>
                <w:sz w:val="20"/>
                <w:szCs w:val="20"/>
              </w:rPr>
              <w:t>Y3 Plants unit</w:t>
            </w:r>
          </w:p>
        </w:tc>
        <w:tc>
          <w:tcPr>
            <w:tcW w:w="3119" w:type="dxa"/>
            <w:vAlign w:val="center"/>
          </w:tcPr>
          <w:p w14:paraId="778A59E5" w14:textId="0D7DFA30" w:rsidR="001E5128" w:rsidRPr="00C047FF" w:rsidRDefault="001E5128" w:rsidP="001E5128">
            <w:pPr>
              <w:spacing w:before="40" w:after="40"/>
              <w:rPr>
                <w:rFonts w:cstheme="minorHAnsi"/>
                <w:sz w:val="20"/>
                <w:szCs w:val="20"/>
              </w:rPr>
            </w:pPr>
            <w:r>
              <w:rPr>
                <w:rFonts w:cstheme="minorHAnsi"/>
                <w:sz w:val="20"/>
                <w:szCs w:val="20"/>
              </w:rPr>
              <w:t>Poorly plant – what might my plant need to make it healthy again?</w:t>
            </w:r>
          </w:p>
        </w:tc>
        <w:tc>
          <w:tcPr>
            <w:tcW w:w="3685" w:type="dxa"/>
            <w:shd w:val="clear" w:color="auto" w:fill="auto"/>
            <w:vAlign w:val="center"/>
          </w:tcPr>
          <w:p w14:paraId="5867FB89" w14:textId="47E6BAB5" w:rsidR="001E5128" w:rsidRPr="00C047FF" w:rsidRDefault="001E5128" w:rsidP="000114C6">
            <w:pPr>
              <w:shd w:val="solid" w:color="E2EFD9" w:themeColor="accent6" w:themeTint="33" w:fill="auto"/>
              <w:spacing w:before="40" w:after="40"/>
              <w:rPr>
                <w:rFonts w:cstheme="minorHAnsi"/>
                <w:sz w:val="20"/>
                <w:szCs w:val="20"/>
              </w:rPr>
            </w:pPr>
            <w:r>
              <w:rPr>
                <w:rFonts w:cstheme="minorHAnsi"/>
                <w:sz w:val="20"/>
                <w:szCs w:val="20"/>
              </w:rPr>
              <w:t xml:space="preserve">Some knowledge of basic needs of plants likely from EYFS. </w:t>
            </w:r>
            <w:r w:rsidRPr="001124DE">
              <w:rPr>
                <w:rFonts w:cstheme="minorHAnsi"/>
                <w:sz w:val="20"/>
                <w:szCs w:val="20"/>
              </w:rPr>
              <w:t>Will be covered under requirements for life and growth - adjust starting point for this.</w:t>
            </w:r>
          </w:p>
        </w:tc>
      </w:tr>
      <w:tr w:rsidR="001E5128" w14:paraId="4804762A" w14:textId="282996FB" w:rsidTr="00CF2785">
        <w:trPr>
          <w:trHeight w:val="1973"/>
        </w:trPr>
        <w:tc>
          <w:tcPr>
            <w:tcW w:w="3259" w:type="dxa"/>
            <w:vAlign w:val="center"/>
          </w:tcPr>
          <w:p w14:paraId="648B0656" w14:textId="4FE3500B" w:rsidR="001E5128" w:rsidRPr="00C047FF" w:rsidRDefault="001E5128" w:rsidP="001E5128">
            <w:pPr>
              <w:spacing w:before="40" w:after="40"/>
              <w:rPr>
                <w:rFonts w:cstheme="minorHAnsi"/>
              </w:rPr>
            </w:pPr>
            <w:r w:rsidRPr="00C047FF">
              <w:rPr>
                <w:rFonts w:cstheme="minorHAnsi"/>
                <w:sz w:val="20"/>
                <w:szCs w:val="20"/>
              </w:rPr>
              <w:t>observe and describe how seeds and bulbs grow into mature plants</w:t>
            </w:r>
          </w:p>
        </w:tc>
        <w:tc>
          <w:tcPr>
            <w:tcW w:w="3259" w:type="dxa"/>
            <w:vMerge/>
            <w:vAlign w:val="center"/>
          </w:tcPr>
          <w:p w14:paraId="447EEF34" w14:textId="03F09F35" w:rsidR="001E5128" w:rsidRPr="00C047FF" w:rsidRDefault="001E5128" w:rsidP="001E5128">
            <w:pPr>
              <w:spacing w:before="40" w:after="40"/>
              <w:ind w:left="360"/>
              <w:rPr>
                <w:rFonts w:cstheme="minorHAnsi"/>
                <w:sz w:val="20"/>
                <w:szCs w:val="20"/>
              </w:rPr>
            </w:pPr>
          </w:p>
        </w:tc>
        <w:tc>
          <w:tcPr>
            <w:tcW w:w="1982" w:type="dxa"/>
            <w:vAlign w:val="center"/>
          </w:tcPr>
          <w:p w14:paraId="63C226A4" w14:textId="77777777" w:rsidR="001E5128" w:rsidRDefault="001E5128" w:rsidP="001E5128">
            <w:pPr>
              <w:spacing w:before="40" w:after="40"/>
              <w:rPr>
                <w:rFonts w:cstheme="minorHAnsi"/>
                <w:sz w:val="20"/>
                <w:szCs w:val="20"/>
              </w:rPr>
            </w:pPr>
            <w:r>
              <w:rPr>
                <w:rFonts w:cstheme="minorHAnsi"/>
                <w:sz w:val="20"/>
                <w:szCs w:val="20"/>
              </w:rPr>
              <w:t>Y3 Plants unit</w:t>
            </w:r>
          </w:p>
          <w:p w14:paraId="2A513B45" w14:textId="77777777" w:rsidR="001E5128" w:rsidRDefault="001E5128" w:rsidP="001E5128">
            <w:pPr>
              <w:spacing w:before="40" w:after="40"/>
              <w:rPr>
                <w:rFonts w:cstheme="minorHAnsi"/>
                <w:sz w:val="20"/>
                <w:szCs w:val="20"/>
              </w:rPr>
            </w:pPr>
            <w:r>
              <w:rPr>
                <w:rFonts w:cstheme="minorHAnsi"/>
                <w:sz w:val="20"/>
                <w:szCs w:val="20"/>
              </w:rPr>
              <w:t>and</w:t>
            </w:r>
          </w:p>
          <w:p w14:paraId="54AB6F30" w14:textId="095B89CE" w:rsidR="001E5128" w:rsidRPr="00C047FF" w:rsidRDefault="001E5128" w:rsidP="001E5128">
            <w:pPr>
              <w:spacing w:before="40" w:after="40"/>
              <w:rPr>
                <w:rFonts w:cstheme="minorHAnsi"/>
                <w:sz w:val="20"/>
                <w:szCs w:val="20"/>
              </w:rPr>
            </w:pPr>
            <w:r>
              <w:rPr>
                <w:rFonts w:cstheme="minorHAnsi"/>
                <w:sz w:val="20"/>
                <w:szCs w:val="20"/>
              </w:rPr>
              <w:t>Y5 Habitats unit</w:t>
            </w:r>
          </w:p>
        </w:tc>
        <w:tc>
          <w:tcPr>
            <w:tcW w:w="3119" w:type="dxa"/>
            <w:vAlign w:val="center"/>
          </w:tcPr>
          <w:p w14:paraId="1C61F688" w14:textId="3B4CB3A3" w:rsidR="001E5128" w:rsidRDefault="001E5128" w:rsidP="001E5128">
            <w:pPr>
              <w:spacing w:before="40" w:after="40"/>
              <w:rPr>
                <w:rFonts w:cstheme="minorHAnsi"/>
                <w:sz w:val="20"/>
                <w:szCs w:val="20"/>
              </w:rPr>
            </w:pPr>
            <w:r>
              <w:rPr>
                <w:rFonts w:cstheme="minorHAnsi"/>
                <w:sz w:val="20"/>
                <w:szCs w:val="20"/>
              </w:rPr>
              <w:t xml:space="preserve">Concept Cartoon – Seeds in the dark (1.1) </w:t>
            </w:r>
            <w:r w:rsidRPr="00934879">
              <w:rPr>
                <w:rFonts w:cstheme="minorHAnsi"/>
                <w:sz w:val="20"/>
                <w:szCs w:val="20"/>
              </w:rPr>
              <w:t>[££]</w:t>
            </w:r>
          </w:p>
          <w:p w14:paraId="2A60A474" w14:textId="6CA7ED4F" w:rsidR="001E5128" w:rsidRDefault="001E5128" w:rsidP="001E5128">
            <w:pPr>
              <w:spacing w:before="40" w:after="40"/>
              <w:rPr>
                <w:rFonts w:cstheme="minorHAnsi"/>
                <w:sz w:val="20"/>
                <w:szCs w:val="20"/>
              </w:rPr>
            </w:pPr>
            <w:r>
              <w:rPr>
                <w:rFonts w:cstheme="minorHAnsi"/>
                <w:sz w:val="20"/>
                <w:szCs w:val="20"/>
              </w:rPr>
              <w:t>Explorify – Seeds of Life (Odd one out), Shooting sprouts (Video)</w:t>
            </w:r>
          </w:p>
          <w:p w14:paraId="4FD56159" w14:textId="358A8DF5" w:rsidR="001E5128" w:rsidRPr="00C047FF" w:rsidRDefault="001E5128" w:rsidP="001E5128">
            <w:pPr>
              <w:spacing w:before="40" w:after="40"/>
              <w:rPr>
                <w:rFonts w:cstheme="minorHAnsi"/>
                <w:sz w:val="20"/>
                <w:szCs w:val="20"/>
              </w:rPr>
            </w:pPr>
            <w:r>
              <w:rPr>
                <w:rFonts w:cstheme="minorHAnsi"/>
                <w:sz w:val="20"/>
                <w:szCs w:val="20"/>
              </w:rPr>
              <w:t xml:space="preserve">Active Assessment – Generating instructions – Growing seeds </w:t>
            </w:r>
            <w:r w:rsidRPr="00934879">
              <w:rPr>
                <w:rFonts w:cstheme="minorHAnsi"/>
                <w:sz w:val="20"/>
                <w:szCs w:val="20"/>
              </w:rPr>
              <w:t>[££]</w:t>
            </w:r>
          </w:p>
        </w:tc>
        <w:tc>
          <w:tcPr>
            <w:tcW w:w="3685" w:type="dxa"/>
            <w:shd w:val="clear" w:color="auto" w:fill="auto"/>
            <w:vAlign w:val="center"/>
          </w:tcPr>
          <w:p w14:paraId="5E91D759" w14:textId="6E97BED7" w:rsidR="001E5128" w:rsidRPr="00C047FF" w:rsidRDefault="001E5128" w:rsidP="00CF2785">
            <w:pPr>
              <w:shd w:val="solid" w:color="FBE4D5" w:themeColor="accent2" w:themeTint="33" w:fill="auto"/>
              <w:spacing w:before="40" w:after="40"/>
              <w:rPr>
                <w:rFonts w:cstheme="minorHAnsi"/>
                <w:sz w:val="20"/>
                <w:szCs w:val="20"/>
              </w:rPr>
            </w:pPr>
            <w:r w:rsidRPr="00C67895">
              <w:rPr>
                <w:rFonts w:cstheme="minorHAnsi"/>
                <w:sz w:val="20"/>
                <w:szCs w:val="20"/>
              </w:rPr>
              <w:t>Observe growth from seeds as part of Y3 life cycle work. As Y3 focus is on flowers and seed production include bulbs in Y5 habitats where emphasis is on comparing different life cycles.</w:t>
            </w:r>
          </w:p>
        </w:tc>
      </w:tr>
    </w:tbl>
    <w:p w14:paraId="6CC1B209" w14:textId="644DDD94" w:rsidR="00094AF6" w:rsidRDefault="00094AF6">
      <w:r>
        <w:br w:type="page"/>
      </w:r>
    </w:p>
    <w:p w14:paraId="1A3A63A4" w14:textId="77777777" w:rsidR="00094AF6" w:rsidRDefault="00094AF6" w:rsidP="00094AF6">
      <w:pPr>
        <w:spacing w:after="120"/>
      </w:pPr>
    </w:p>
    <w:tbl>
      <w:tblPr>
        <w:tblStyle w:val="TableGrid"/>
        <w:tblW w:w="0" w:type="auto"/>
        <w:tblLook w:val="04A0" w:firstRow="1" w:lastRow="0" w:firstColumn="1" w:lastColumn="0" w:noHBand="0" w:noVBand="1"/>
      </w:tblPr>
      <w:tblGrid>
        <w:gridCol w:w="3259"/>
        <w:gridCol w:w="3259"/>
        <w:gridCol w:w="1982"/>
        <w:gridCol w:w="3119"/>
        <w:gridCol w:w="3685"/>
      </w:tblGrid>
      <w:tr w:rsidR="001E5128" w14:paraId="66AD64E4" w14:textId="77777777" w:rsidTr="001E5128">
        <w:tc>
          <w:tcPr>
            <w:tcW w:w="3259" w:type="dxa"/>
          </w:tcPr>
          <w:p w14:paraId="185AEF1E" w14:textId="5DBD9320" w:rsidR="001E5128" w:rsidRDefault="001E5128" w:rsidP="001E5128">
            <w:pPr>
              <w:jc w:val="center"/>
              <w:rPr>
                <w:rFonts w:cs="Arial"/>
                <w:b/>
                <w:bCs/>
                <w:sz w:val="20"/>
                <w:szCs w:val="20"/>
              </w:rPr>
            </w:pPr>
            <w:r w:rsidRPr="00E45E34">
              <w:rPr>
                <w:b/>
                <w:bCs/>
                <w:sz w:val="20"/>
                <w:szCs w:val="20"/>
              </w:rPr>
              <w:t>NC statement missed</w:t>
            </w:r>
          </w:p>
        </w:tc>
        <w:tc>
          <w:tcPr>
            <w:tcW w:w="3259" w:type="dxa"/>
          </w:tcPr>
          <w:p w14:paraId="739415C8" w14:textId="4CC226D7" w:rsidR="001E5128" w:rsidRDefault="001E5128" w:rsidP="001E5128">
            <w:pPr>
              <w:jc w:val="center"/>
              <w:rPr>
                <w:rFonts w:cs="Arial"/>
                <w:b/>
                <w:bCs/>
                <w:sz w:val="20"/>
                <w:szCs w:val="20"/>
              </w:rPr>
            </w:pPr>
            <w:r>
              <w:rPr>
                <w:b/>
                <w:bCs/>
                <w:sz w:val="20"/>
                <w:szCs w:val="20"/>
              </w:rPr>
              <w:t>End of KS2 TAF statement</w:t>
            </w:r>
          </w:p>
        </w:tc>
        <w:tc>
          <w:tcPr>
            <w:tcW w:w="1982" w:type="dxa"/>
          </w:tcPr>
          <w:p w14:paraId="1314893A" w14:textId="4F58D561" w:rsidR="001E5128" w:rsidRDefault="001E5128" w:rsidP="001E5128">
            <w:pPr>
              <w:jc w:val="center"/>
              <w:rPr>
                <w:rFonts w:cs="Arial"/>
                <w:b/>
                <w:bCs/>
                <w:sz w:val="20"/>
                <w:szCs w:val="20"/>
              </w:rPr>
            </w:pPr>
            <w:r w:rsidRPr="00E45E34">
              <w:rPr>
                <w:b/>
                <w:bCs/>
                <w:sz w:val="20"/>
                <w:szCs w:val="20"/>
              </w:rPr>
              <w:t>Catch up</w:t>
            </w:r>
          </w:p>
        </w:tc>
        <w:tc>
          <w:tcPr>
            <w:tcW w:w="3119" w:type="dxa"/>
          </w:tcPr>
          <w:p w14:paraId="15E13B62" w14:textId="1DFECAD3" w:rsidR="001E5128" w:rsidRDefault="001E5128" w:rsidP="001E5128">
            <w:pPr>
              <w:jc w:val="center"/>
              <w:rPr>
                <w:rFonts w:cs="Arial"/>
                <w:b/>
                <w:bCs/>
                <w:sz w:val="20"/>
                <w:szCs w:val="20"/>
              </w:rPr>
            </w:pPr>
            <w:r w:rsidRPr="00E45E34">
              <w:rPr>
                <w:b/>
                <w:bCs/>
                <w:sz w:val="20"/>
                <w:szCs w:val="20"/>
              </w:rPr>
              <w:t>Initial assessment</w:t>
            </w:r>
            <w:r>
              <w:rPr>
                <w:b/>
                <w:bCs/>
                <w:sz w:val="20"/>
                <w:szCs w:val="20"/>
              </w:rPr>
              <w:t xml:space="preserve"> suggestions*</w:t>
            </w:r>
          </w:p>
        </w:tc>
        <w:tc>
          <w:tcPr>
            <w:tcW w:w="3685" w:type="dxa"/>
          </w:tcPr>
          <w:p w14:paraId="52B7B94C" w14:textId="77777777" w:rsidR="001E5128" w:rsidRDefault="001E5128" w:rsidP="001E5128">
            <w:pPr>
              <w:jc w:val="center"/>
              <w:rPr>
                <w:b/>
                <w:bCs/>
                <w:sz w:val="20"/>
                <w:szCs w:val="20"/>
              </w:rPr>
            </w:pPr>
            <w:r w:rsidRPr="00E45E34">
              <w:rPr>
                <w:b/>
                <w:bCs/>
                <w:sz w:val="20"/>
                <w:szCs w:val="20"/>
              </w:rPr>
              <w:t>Notes</w:t>
            </w:r>
            <w:r>
              <w:rPr>
                <w:b/>
                <w:bCs/>
                <w:sz w:val="20"/>
                <w:szCs w:val="20"/>
              </w:rPr>
              <w:t xml:space="preserve"> - and highlighted risk</w:t>
            </w:r>
          </w:p>
          <w:p w14:paraId="3D1195D2" w14:textId="6D4C7EBC" w:rsidR="001E5128" w:rsidRDefault="001E5128" w:rsidP="001E5128">
            <w:pPr>
              <w:jc w:val="center"/>
              <w:rPr>
                <w:rFonts w:cs="Arial"/>
                <w:b/>
                <w:bCs/>
                <w:sz w:val="20"/>
                <w:szCs w:val="20"/>
              </w:rPr>
            </w:pPr>
            <w:r w:rsidRPr="002429C3">
              <w:rPr>
                <w:sz w:val="20"/>
                <w:szCs w:val="20"/>
              </w:rPr>
              <w:t>(Red will need to be planned explicitly in addition to usual topics, Green will fit readily into current units)</w:t>
            </w:r>
          </w:p>
        </w:tc>
      </w:tr>
      <w:tr w:rsidR="001E5128" w14:paraId="410FFB38" w14:textId="77777777" w:rsidTr="00DC20B6">
        <w:tc>
          <w:tcPr>
            <w:tcW w:w="15304" w:type="dxa"/>
            <w:gridSpan w:val="5"/>
          </w:tcPr>
          <w:p w14:paraId="7FF6FB34" w14:textId="1857340F" w:rsidR="001E5128" w:rsidRDefault="001E5128" w:rsidP="001E5128">
            <w:pPr>
              <w:rPr>
                <w:rFonts w:cs="Arial"/>
                <w:b/>
                <w:bCs/>
                <w:sz w:val="20"/>
                <w:szCs w:val="20"/>
              </w:rPr>
            </w:pPr>
            <w:r w:rsidRPr="00E45E34">
              <w:rPr>
                <w:b/>
                <w:bCs/>
                <w:sz w:val="20"/>
                <w:szCs w:val="20"/>
              </w:rPr>
              <w:t xml:space="preserve">Year </w:t>
            </w:r>
            <w:r>
              <w:rPr>
                <w:b/>
                <w:bCs/>
                <w:sz w:val="20"/>
                <w:szCs w:val="20"/>
              </w:rPr>
              <w:t>2</w:t>
            </w:r>
          </w:p>
        </w:tc>
      </w:tr>
      <w:tr w:rsidR="001E5128" w14:paraId="1D54862D" w14:textId="77777777" w:rsidTr="00DC20B6">
        <w:tc>
          <w:tcPr>
            <w:tcW w:w="15304" w:type="dxa"/>
            <w:gridSpan w:val="5"/>
          </w:tcPr>
          <w:p w14:paraId="2A1FB44C" w14:textId="35C54A57" w:rsidR="001E5128" w:rsidRPr="005E3F22" w:rsidRDefault="001E5128" w:rsidP="001E5128">
            <w:pPr>
              <w:rPr>
                <w:sz w:val="20"/>
                <w:szCs w:val="20"/>
              </w:rPr>
            </w:pPr>
            <w:r>
              <w:rPr>
                <w:rFonts w:cs="Arial"/>
                <w:b/>
                <w:bCs/>
                <w:sz w:val="20"/>
                <w:szCs w:val="20"/>
              </w:rPr>
              <w:t>Animals, including humans</w:t>
            </w:r>
          </w:p>
        </w:tc>
      </w:tr>
      <w:tr w:rsidR="001E5128" w14:paraId="5E4202A5" w14:textId="2C50B49C" w:rsidTr="00C67895">
        <w:trPr>
          <w:trHeight w:val="1982"/>
        </w:trPr>
        <w:tc>
          <w:tcPr>
            <w:tcW w:w="3259" w:type="dxa"/>
            <w:vAlign w:val="center"/>
          </w:tcPr>
          <w:p w14:paraId="063A0274" w14:textId="5D79AA19" w:rsidR="001E5128" w:rsidRPr="00E829E8" w:rsidRDefault="001E5128" w:rsidP="001E5128">
            <w:pPr>
              <w:spacing w:before="40" w:after="40"/>
              <w:rPr>
                <w:rFonts w:cstheme="minorHAnsi"/>
                <w:sz w:val="20"/>
                <w:szCs w:val="20"/>
              </w:rPr>
            </w:pPr>
            <w:r w:rsidRPr="00E829E8">
              <w:rPr>
                <w:rFonts w:cstheme="minorHAnsi"/>
                <w:sz w:val="20"/>
                <w:szCs w:val="20"/>
              </w:rPr>
              <w:t>notice that animals, including humans, have offspring which grow into adults</w:t>
            </w:r>
          </w:p>
        </w:tc>
        <w:tc>
          <w:tcPr>
            <w:tcW w:w="3259" w:type="dxa"/>
            <w:vMerge w:val="restart"/>
            <w:vAlign w:val="center"/>
          </w:tcPr>
          <w:p w14:paraId="7A7CDEC0" w14:textId="00F41834" w:rsidR="001E5128" w:rsidRPr="00C047FF" w:rsidRDefault="001E5128" w:rsidP="001E5128">
            <w:pPr>
              <w:pStyle w:val="bulletundertext"/>
              <w:numPr>
                <w:ilvl w:val="0"/>
                <w:numId w:val="0"/>
              </w:numPr>
              <w:tabs>
                <w:tab w:val="left" w:pos="720"/>
              </w:tabs>
              <w:spacing w:before="40" w:after="40" w:line="240" w:lineRule="auto"/>
              <w:rPr>
                <w:rFonts w:asciiTheme="minorHAnsi" w:hAnsiTheme="minorHAnsi" w:cstheme="minorHAnsi"/>
                <w:b/>
                <w:bCs/>
                <w:sz w:val="20"/>
                <w:szCs w:val="20"/>
              </w:rPr>
            </w:pPr>
            <w:r w:rsidRPr="00C047FF">
              <w:rPr>
                <w:rFonts w:asciiTheme="minorHAnsi" w:hAnsiTheme="minorHAnsi" w:cstheme="minorHAnsi"/>
                <w:b/>
                <w:bCs/>
                <w:sz w:val="20"/>
                <w:szCs w:val="20"/>
              </w:rPr>
              <w:t>describe the basic needs of animals for survival and the main changes as young animals, including humans, grow into adults [Y2]</w:t>
            </w:r>
          </w:p>
        </w:tc>
        <w:tc>
          <w:tcPr>
            <w:tcW w:w="1982" w:type="dxa"/>
            <w:vAlign w:val="center"/>
          </w:tcPr>
          <w:p w14:paraId="078427E5" w14:textId="5E96D8BD" w:rsidR="001E5128" w:rsidRDefault="001E5128" w:rsidP="001E5128">
            <w:pPr>
              <w:spacing w:before="40" w:after="40"/>
              <w:rPr>
                <w:rFonts w:cstheme="minorHAnsi"/>
                <w:sz w:val="20"/>
                <w:szCs w:val="20"/>
              </w:rPr>
            </w:pPr>
            <w:r>
              <w:rPr>
                <w:rFonts w:cstheme="minorHAnsi"/>
                <w:sz w:val="20"/>
                <w:szCs w:val="20"/>
              </w:rPr>
              <w:t>Y5 Habitats unit</w:t>
            </w:r>
          </w:p>
          <w:p w14:paraId="3B0457A0" w14:textId="5FBC0B9A" w:rsidR="001E5128" w:rsidRDefault="001E5128" w:rsidP="001E5128">
            <w:pPr>
              <w:spacing w:before="40" w:after="40"/>
              <w:rPr>
                <w:rFonts w:cstheme="minorHAnsi"/>
                <w:sz w:val="20"/>
                <w:szCs w:val="20"/>
              </w:rPr>
            </w:pPr>
            <w:r>
              <w:rPr>
                <w:rFonts w:cstheme="minorHAnsi"/>
                <w:sz w:val="20"/>
                <w:szCs w:val="20"/>
              </w:rPr>
              <w:t>And</w:t>
            </w:r>
          </w:p>
          <w:p w14:paraId="5E0E1766" w14:textId="62E2ED5F" w:rsidR="001E5128" w:rsidRPr="00E829E8" w:rsidRDefault="001E5128" w:rsidP="001E5128">
            <w:pPr>
              <w:spacing w:before="40" w:after="40"/>
              <w:rPr>
                <w:rFonts w:cstheme="minorHAnsi"/>
                <w:sz w:val="20"/>
                <w:szCs w:val="20"/>
              </w:rPr>
            </w:pPr>
            <w:r>
              <w:rPr>
                <w:rFonts w:cstheme="minorHAnsi"/>
                <w:sz w:val="20"/>
                <w:szCs w:val="20"/>
              </w:rPr>
              <w:t>Y5 Animals unit</w:t>
            </w:r>
          </w:p>
        </w:tc>
        <w:tc>
          <w:tcPr>
            <w:tcW w:w="3119" w:type="dxa"/>
            <w:vAlign w:val="center"/>
          </w:tcPr>
          <w:p w14:paraId="7EA8E765" w14:textId="6F6E1026" w:rsidR="001E5128" w:rsidRDefault="001E5128" w:rsidP="001E5128">
            <w:pPr>
              <w:spacing w:before="40" w:after="40"/>
              <w:rPr>
                <w:rFonts w:cstheme="minorHAnsi"/>
                <w:sz w:val="20"/>
                <w:szCs w:val="20"/>
              </w:rPr>
            </w:pPr>
            <w:r>
              <w:rPr>
                <w:rFonts w:cstheme="minorHAnsi"/>
                <w:sz w:val="20"/>
                <w:szCs w:val="20"/>
              </w:rPr>
              <w:t>Explorify – Looking after baby (Odd one out), Baby animals (Odd one out), Unexpected eggs (Video)</w:t>
            </w:r>
          </w:p>
          <w:p w14:paraId="5CF32740" w14:textId="70F9E668" w:rsidR="001E5128" w:rsidRPr="00E829E8" w:rsidRDefault="001E5128" w:rsidP="001E5128">
            <w:pPr>
              <w:spacing w:before="40" w:after="40"/>
              <w:rPr>
                <w:rFonts w:cstheme="minorHAnsi"/>
                <w:sz w:val="20"/>
                <w:szCs w:val="20"/>
              </w:rPr>
            </w:pPr>
            <w:r>
              <w:rPr>
                <w:rFonts w:cstheme="minorHAnsi"/>
                <w:sz w:val="20"/>
                <w:szCs w:val="20"/>
              </w:rPr>
              <w:t>Odd one out – young mammal, bird and larva or vertebrate or invertebrate that undergoes metamorphosis.</w:t>
            </w:r>
          </w:p>
        </w:tc>
        <w:tc>
          <w:tcPr>
            <w:tcW w:w="3685" w:type="dxa"/>
            <w:vAlign w:val="center"/>
          </w:tcPr>
          <w:p w14:paraId="2CEF0C5B" w14:textId="77777777" w:rsidR="001E5128" w:rsidRPr="00C67895" w:rsidRDefault="001E5128" w:rsidP="001E5128">
            <w:pPr>
              <w:shd w:val="solid" w:color="E2EFD9" w:themeColor="accent6" w:themeTint="33" w:fill="auto"/>
              <w:spacing w:before="40" w:after="40"/>
              <w:rPr>
                <w:rFonts w:cstheme="minorHAnsi"/>
                <w:sz w:val="20"/>
                <w:szCs w:val="20"/>
              </w:rPr>
            </w:pPr>
            <w:r w:rsidRPr="00C67895">
              <w:rPr>
                <w:rFonts w:cstheme="minorHAnsi"/>
                <w:sz w:val="20"/>
                <w:szCs w:val="20"/>
              </w:rPr>
              <w:t xml:space="preserve">Some knowledge of baby animals likely from EYFS. Growth and ability to have offspring will be mentioned as characteristics of living things in Y4 habitats. Adjust starting points. </w:t>
            </w:r>
          </w:p>
          <w:p w14:paraId="2F2D98AC" w14:textId="3576E2FE" w:rsidR="001E5128" w:rsidRPr="00C67895" w:rsidRDefault="001E5128" w:rsidP="001E5128">
            <w:pPr>
              <w:spacing w:before="40" w:after="40"/>
              <w:rPr>
                <w:rFonts w:cstheme="minorHAnsi"/>
                <w:sz w:val="20"/>
                <w:szCs w:val="20"/>
              </w:rPr>
            </w:pPr>
            <w:r w:rsidRPr="00C67895">
              <w:rPr>
                <w:rFonts w:cstheme="minorHAnsi"/>
                <w:sz w:val="20"/>
                <w:szCs w:val="20"/>
                <w:shd w:val="solid" w:color="FBE4D5" w:themeColor="accent2" w:themeTint="33" w:fill="auto"/>
              </w:rPr>
              <w:t>Some earlier teaching of human life cycle may be needed as prior learning for PSHE</w:t>
            </w:r>
          </w:p>
        </w:tc>
      </w:tr>
      <w:tr w:rsidR="001E5128" w14:paraId="7C57EE5C" w14:textId="0346BA5B" w:rsidTr="00C67895">
        <w:trPr>
          <w:trHeight w:val="1401"/>
        </w:trPr>
        <w:tc>
          <w:tcPr>
            <w:tcW w:w="3259" w:type="dxa"/>
            <w:vAlign w:val="center"/>
          </w:tcPr>
          <w:p w14:paraId="234BEFF7" w14:textId="5E90CDEA" w:rsidR="001E5128" w:rsidRPr="00C047FF" w:rsidRDefault="001E5128" w:rsidP="001E5128">
            <w:pPr>
              <w:spacing w:before="40" w:after="40"/>
              <w:rPr>
                <w:rFonts w:cstheme="minorHAnsi"/>
                <w:sz w:val="20"/>
                <w:szCs w:val="20"/>
              </w:rPr>
            </w:pPr>
            <w:r w:rsidRPr="00E829E8">
              <w:rPr>
                <w:rFonts w:cstheme="minorHAnsi"/>
                <w:sz w:val="20"/>
                <w:szCs w:val="20"/>
              </w:rPr>
              <w:t xml:space="preserve">find out about and describe the basic needs of animals, including humans, for survival (water, food and air) </w:t>
            </w:r>
          </w:p>
        </w:tc>
        <w:tc>
          <w:tcPr>
            <w:tcW w:w="3259" w:type="dxa"/>
            <w:vMerge/>
            <w:vAlign w:val="center"/>
          </w:tcPr>
          <w:p w14:paraId="3341A4A8" w14:textId="227F1923" w:rsidR="001E5128" w:rsidRPr="00E829E8" w:rsidRDefault="001E5128" w:rsidP="001E5128">
            <w:pPr>
              <w:pStyle w:val="bulletundertext"/>
              <w:numPr>
                <w:ilvl w:val="0"/>
                <w:numId w:val="0"/>
              </w:numPr>
              <w:tabs>
                <w:tab w:val="left" w:pos="720"/>
              </w:tabs>
              <w:spacing w:before="40" w:after="40" w:line="240" w:lineRule="auto"/>
              <w:rPr>
                <w:rFonts w:asciiTheme="minorHAnsi" w:hAnsiTheme="minorHAnsi" w:cstheme="minorHAnsi"/>
                <w:sz w:val="20"/>
                <w:szCs w:val="20"/>
              </w:rPr>
            </w:pPr>
          </w:p>
        </w:tc>
        <w:tc>
          <w:tcPr>
            <w:tcW w:w="1982" w:type="dxa"/>
            <w:vAlign w:val="center"/>
          </w:tcPr>
          <w:p w14:paraId="37A39EA3" w14:textId="3DE85DC5" w:rsidR="001E5128" w:rsidRPr="00E829E8" w:rsidRDefault="001E5128" w:rsidP="001E5128">
            <w:pPr>
              <w:spacing w:before="40" w:after="40"/>
              <w:rPr>
                <w:rFonts w:cstheme="minorHAnsi"/>
                <w:sz w:val="20"/>
                <w:szCs w:val="20"/>
              </w:rPr>
            </w:pPr>
            <w:r>
              <w:rPr>
                <w:rFonts w:cstheme="minorHAnsi"/>
                <w:sz w:val="20"/>
                <w:szCs w:val="20"/>
              </w:rPr>
              <w:t>Y3 Animals unit</w:t>
            </w:r>
          </w:p>
        </w:tc>
        <w:tc>
          <w:tcPr>
            <w:tcW w:w="3119" w:type="dxa"/>
            <w:vAlign w:val="center"/>
          </w:tcPr>
          <w:p w14:paraId="28E32F33" w14:textId="77777777" w:rsidR="001E5128" w:rsidRDefault="001E5128" w:rsidP="001E5128">
            <w:pPr>
              <w:spacing w:before="40" w:after="40"/>
              <w:rPr>
                <w:rFonts w:cstheme="minorHAnsi"/>
                <w:sz w:val="20"/>
                <w:szCs w:val="20"/>
              </w:rPr>
            </w:pPr>
            <w:r>
              <w:rPr>
                <w:rFonts w:cstheme="minorHAnsi"/>
                <w:sz w:val="20"/>
                <w:szCs w:val="20"/>
              </w:rPr>
              <w:t>Explorify – How would you survive in a rainforest? (Big Question)</w:t>
            </w:r>
          </w:p>
          <w:p w14:paraId="1B09AB09" w14:textId="60A63601" w:rsidR="001E5128" w:rsidRPr="00E829E8" w:rsidRDefault="001E5128" w:rsidP="001E5128">
            <w:pPr>
              <w:spacing w:before="40" w:after="40"/>
              <w:rPr>
                <w:rFonts w:cstheme="minorHAnsi"/>
                <w:sz w:val="20"/>
                <w:szCs w:val="20"/>
              </w:rPr>
            </w:pPr>
            <w:r>
              <w:rPr>
                <w:rFonts w:cstheme="minorHAnsi"/>
                <w:sz w:val="20"/>
                <w:szCs w:val="20"/>
              </w:rPr>
              <w:t>What would you need on a desert island/ voyage to Mars?</w:t>
            </w:r>
          </w:p>
        </w:tc>
        <w:tc>
          <w:tcPr>
            <w:tcW w:w="3685" w:type="dxa"/>
            <w:vAlign w:val="center"/>
          </w:tcPr>
          <w:p w14:paraId="5F2D067B" w14:textId="77777777" w:rsidR="001E5128" w:rsidRPr="00C67895" w:rsidRDefault="001E5128" w:rsidP="001E5128">
            <w:pPr>
              <w:shd w:val="solid" w:color="E2EFD9" w:themeColor="accent6" w:themeTint="33" w:fill="auto"/>
              <w:spacing w:before="40" w:after="40"/>
              <w:rPr>
                <w:rFonts w:cstheme="minorHAnsi"/>
                <w:sz w:val="20"/>
                <w:szCs w:val="20"/>
              </w:rPr>
            </w:pPr>
            <w:r w:rsidRPr="00C67895">
              <w:rPr>
                <w:rFonts w:cstheme="minorHAnsi"/>
                <w:sz w:val="20"/>
                <w:szCs w:val="20"/>
              </w:rPr>
              <w:t xml:space="preserve">Need for food and water will be covered in Y3 nutrition – adjust starting point. </w:t>
            </w:r>
          </w:p>
          <w:p w14:paraId="4B67ED8E" w14:textId="73A36A2C" w:rsidR="001E5128" w:rsidRPr="00C67895" w:rsidRDefault="001E5128" w:rsidP="001E5128">
            <w:pPr>
              <w:shd w:val="solid" w:color="FBE4D5" w:themeColor="accent2" w:themeTint="33" w:fill="auto"/>
              <w:spacing w:before="40" w:after="40"/>
              <w:rPr>
                <w:rFonts w:cstheme="minorHAnsi"/>
                <w:sz w:val="20"/>
                <w:szCs w:val="20"/>
              </w:rPr>
            </w:pPr>
            <w:r w:rsidRPr="00C67895">
              <w:rPr>
                <w:rFonts w:cstheme="minorHAnsi"/>
                <w:sz w:val="20"/>
                <w:szCs w:val="20"/>
              </w:rPr>
              <w:t xml:space="preserve">Include a mention of the need for air but this will be picked up in Y6 Animals unit. </w:t>
            </w:r>
          </w:p>
        </w:tc>
      </w:tr>
      <w:tr w:rsidR="001E5128" w14:paraId="1DCA6C9C" w14:textId="6D1138C7" w:rsidTr="00C67895">
        <w:trPr>
          <w:trHeight w:val="2116"/>
        </w:trPr>
        <w:tc>
          <w:tcPr>
            <w:tcW w:w="3259" w:type="dxa"/>
            <w:vAlign w:val="center"/>
          </w:tcPr>
          <w:p w14:paraId="54602FF7" w14:textId="799AF57A" w:rsidR="001E5128" w:rsidRPr="00E829E8" w:rsidRDefault="001E5128" w:rsidP="001E5128">
            <w:pPr>
              <w:pStyle w:val="bulletundertext"/>
              <w:numPr>
                <w:ilvl w:val="0"/>
                <w:numId w:val="0"/>
              </w:numPr>
              <w:tabs>
                <w:tab w:val="left" w:pos="720"/>
              </w:tabs>
              <w:spacing w:before="40" w:after="40" w:line="240" w:lineRule="auto"/>
              <w:rPr>
                <w:rFonts w:asciiTheme="minorHAnsi" w:hAnsiTheme="minorHAnsi" w:cstheme="minorHAnsi"/>
                <w:sz w:val="20"/>
                <w:szCs w:val="20"/>
                <w:lang w:eastAsia="en-US"/>
              </w:rPr>
            </w:pPr>
            <w:r w:rsidRPr="00E829E8">
              <w:rPr>
                <w:rFonts w:asciiTheme="minorHAnsi" w:eastAsia="Calibri" w:hAnsiTheme="minorHAnsi" w:cstheme="minorHAnsi"/>
                <w:sz w:val="20"/>
                <w:szCs w:val="20"/>
                <w:lang w:eastAsia="en-US"/>
              </w:rPr>
              <w:t>describe the importance for humans of exercise, eating the right amounts of different types of food, and hygiene.</w:t>
            </w:r>
          </w:p>
        </w:tc>
        <w:tc>
          <w:tcPr>
            <w:tcW w:w="3259" w:type="dxa"/>
            <w:vAlign w:val="center"/>
          </w:tcPr>
          <w:p w14:paraId="091CE9FB" w14:textId="69D7050E" w:rsidR="001E5128" w:rsidRPr="00E829E8" w:rsidRDefault="001E5128" w:rsidP="001E5128">
            <w:pPr>
              <w:pStyle w:val="bulletundertext"/>
              <w:numPr>
                <w:ilvl w:val="0"/>
                <w:numId w:val="0"/>
              </w:numPr>
              <w:tabs>
                <w:tab w:val="left" w:pos="720"/>
              </w:tabs>
              <w:spacing w:before="40" w:after="40" w:line="240" w:lineRule="auto"/>
              <w:rPr>
                <w:rFonts w:asciiTheme="minorHAnsi" w:eastAsia="CenturyOldStyleStd-Regular" w:hAnsiTheme="minorHAnsi" w:cstheme="minorHAnsi"/>
                <w:sz w:val="20"/>
                <w:szCs w:val="20"/>
                <w:lang w:eastAsia="en-US"/>
              </w:rPr>
            </w:pPr>
            <w:r w:rsidRPr="00E829E8">
              <w:rPr>
                <w:rFonts w:asciiTheme="minorHAnsi" w:hAnsiTheme="minorHAnsi" w:cstheme="minorHAnsi"/>
                <w:sz w:val="20"/>
                <w:szCs w:val="20"/>
              </w:rPr>
              <w:t xml:space="preserve">name and locate parts of the human body, including those related to the senses [Y1], </w:t>
            </w:r>
            <w:r w:rsidRPr="00C047FF">
              <w:rPr>
                <w:rFonts w:asciiTheme="minorHAnsi" w:hAnsiTheme="minorHAnsi" w:cstheme="minorHAnsi"/>
                <w:b/>
                <w:bCs/>
                <w:sz w:val="20"/>
                <w:szCs w:val="20"/>
              </w:rPr>
              <w:t>and describe the importance of exercise, a balanced diet and hygiene for humans [Y2]</w:t>
            </w:r>
          </w:p>
        </w:tc>
        <w:tc>
          <w:tcPr>
            <w:tcW w:w="1982" w:type="dxa"/>
            <w:vAlign w:val="center"/>
          </w:tcPr>
          <w:p w14:paraId="0A60A15B" w14:textId="19DAA907" w:rsidR="001E5128" w:rsidRDefault="001E5128" w:rsidP="001E5128">
            <w:pPr>
              <w:spacing w:before="40" w:after="40"/>
              <w:rPr>
                <w:rFonts w:cstheme="minorHAnsi"/>
                <w:sz w:val="20"/>
                <w:szCs w:val="20"/>
              </w:rPr>
            </w:pPr>
            <w:r>
              <w:rPr>
                <w:rFonts w:cstheme="minorHAnsi"/>
                <w:sz w:val="20"/>
                <w:szCs w:val="20"/>
              </w:rPr>
              <w:t xml:space="preserve">Y3 Animals unit </w:t>
            </w:r>
          </w:p>
          <w:p w14:paraId="2223AF20" w14:textId="4B2E2BEE" w:rsidR="001E5128" w:rsidRDefault="001E5128" w:rsidP="001E5128">
            <w:pPr>
              <w:spacing w:before="40" w:after="40"/>
              <w:rPr>
                <w:rFonts w:cstheme="minorHAnsi"/>
                <w:sz w:val="20"/>
                <w:szCs w:val="20"/>
              </w:rPr>
            </w:pPr>
            <w:r>
              <w:rPr>
                <w:rFonts w:cstheme="minorHAnsi"/>
                <w:sz w:val="20"/>
                <w:szCs w:val="20"/>
              </w:rPr>
              <w:t>and</w:t>
            </w:r>
          </w:p>
          <w:p w14:paraId="43ABE097" w14:textId="5FC3D6DF" w:rsidR="001E5128" w:rsidRPr="00E829E8" w:rsidRDefault="001E5128" w:rsidP="001E5128">
            <w:pPr>
              <w:spacing w:before="40" w:after="40"/>
              <w:rPr>
                <w:rFonts w:cstheme="minorHAnsi"/>
                <w:sz w:val="20"/>
                <w:szCs w:val="20"/>
              </w:rPr>
            </w:pPr>
            <w:r>
              <w:rPr>
                <w:rFonts w:cstheme="minorHAnsi"/>
                <w:sz w:val="20"/>
                <w:szCs w:val="20"/>
              </w:rPr>
              <w:t xml:space="preserve">Cross-curricular </w:t>
            </w:r>
          </w:p>
        </w:tc>
        <w:tc>
          <w:tcPr>
            <w:tcW w:w="3119" w:type="dxa"/>
            <w:vAlign w:val="center"/>
          </w:tcPr>
          <w:p w14:paraId="44E10DFE" w14:textId="77777777" w:rsidR="001E5128" w:rsidRDefault="001E5128" w:rsidP="001E5128">
            <w:pPr>
              <w:spacing w:before="40" w:after="40"/>
              <w:rPr>
                <w:rFonts w:cstheme="minorHAnsi"/>
                <w:sz w:val="20"/>
                <w:szCs w:val="20"/>
              </w:rPr>
            </w:pPr>
            <w:r>
              <w:rPr>
                <w:rFonts w:cstheme="minorHAnsi"/>
                <w:sz w:val="20"/>
                <w:szCs w:val="20"/>
              </w:rPr>
              <w:t xml:space="preserve">Explorify – Fuel up (Odd one out) </w:t>
            </w:r>
          </w:p>
          <w:p w14:paraId="33D3E449" w14:textId="1C13ABB2" w:rsidR="001E5128" w:rsidRPr="00E829E8" w:rsidRDefault="001E5128" w:rsidP="001E5128">
            <w:pPr>
              <w:spacing w:before="40" w:after="40"/>
              <w:rPr>
                <w:rFonts w:cstheme="minorHAnsi"/>
                <w:sz w:val="20"/>
                <w:szCs w:val="20"/>
              </w:rPr>
            </w:pPr>
            <w:r>
              <w:rPr>
                <w:rFonts w:cstheme="minorHAnsi"/>
                <w:sz w:val="20"/>
                <w:szCs w:val="20"/>
              </w:rPr>
              <w:t>Explorify – What if … We couldn’t exercise?</w:t>
            </w:r>
          </w:p>
        </w:tc>
        <w:tc>
          <w:tcPr>
            <w:tcW w:w="3685" w:type="dxa"/>
            <w:vAlign w:val="center"/>
          </w:tcPr>
          <w:p w14:paraId="14A2D3CE" w14:textId="77777777" w:rsidR="001E5128" w:rsidRPr="00C67895" w:rsidRDefault="001E5128" w:rsidP="001E5128">
            <w:pPr>
              <w:shd w:val="solid" w:color="E2EFD9" w:themeColor="accent6" w:themeTint="33" w:fill="auto"/>
              <w:spacing w:before="40" w:after="40"/>
              <w:rPr>
                <w:rFonts w:cstheme="minorHAnsi"/>
                <w:sz w:val="20"/>
                <w:szCs w:val="20"/>
              </w:rPr>
            </w:pPr>
            <w:r w:rsidRPr="00C67895">
              <w:rPr>
                <w:rFonts w:cstheme="minorHAnsi"/>
                <w:sz w:val="20"/>
                <w:szCs w:val="20"/>
              </w:rPr>
              <w:t xml:space="preserve">Adjust stating point of nutrition element of Y3 Animals. </w:t>
            </w:r>
          </w:p>
          <w:p w14:paraId="48BC131E" w14:textId="4AD4DFD9" w:rsidR="001E5128" w:rsidRPr="00C67895" w:rsidRDefault="001E5128" w:rsidP="001E5128">
            <w:pPr>
              <w:shd w:val="solid" w:color="FBE4D5" w:themeColor="accent2" w:themeTint="33" w:fill="auto"/>
              <w:spacing w:before="40" w:after="40"/>
              <w:rPr>
                <w:rFonts w:cstheme="minorHAnsi"/>
                <w:sz w:val="20"/>
                <w:szCs w:val="20"/>
              </w:rPr>
            </w:pPr>
            <w:r w:rsidRPr="00C67895">
              <w:rPr>
                <w:rFonts w:cstheme="minorHAnsi"/>
                <w:sz w:val="20"/>
                <w:szCs w:val="20"/>
              </w:rPr>
              <w:t>Although exercise and hygiene will be picked up in Y6 Animals unit this should also be addressed though ongoing cross-curricular work (PE, PSHE) on health and wellbeing.</w:t>
            </w:r>
          </w:p>
        </w:tc>
      </w:tr>
    </w:tbl>
    <w:p w14:paraId="5025C5C8" w14:textId="54217A46" w:rsidR="00094AF6" w:rsidRDefault="00094AF6">
      <w:r>
        <w:br w:type="page"/>
      </w:r>
    </w:p>
    <w:p w14:paraId="235CA97F" w14:textId="77777777" w:rsidR="00094AF6" w:rsidRDefault="00094AF6" w:rsidP="00094AF6">
      <w:pPr>
        <w:spacing w:after="120"/>
      </w:pPr>
    </w:p>
    <w:tbl>
      <w:tblPr>
        <w:tblStyle w:val="TableGrid"/>
        <w:tblW w:w="0" w:type="auto"/>
        <w:tblLook w:val="04A0" w:firstRow="1" w:lastRow="0" w:firstColumn="1" w:lastColumn="0" w:noHBand="0" w:noVBand="1"/>
      </w:tblPr>
      <w:tblGrid>
        <w:gridCol w:w="3259"/>
        <w:gridCol w:w="3259"/>
        <w:gridCol w:w="1982"/>
        <w:gridCol w:w="3119"/>
        <w:gridCol w:w="3685"/>
      </w:tblGrid>
      <w:tr w:rsidR="00B47E47" w14:paraId="21AC965C" w14:textId="77777777" w:rsidTr="00B47E47">
        <w:trPr>
          <w:trHeight w:val="238"/>
        </w:trPr>
        <w:tc>
          <w:tcPr>
            <w:tcW w:w="3259" w:type="dxa"/>
          </w:tcPr>
          <w:p w14:paraId="617EBB77" w14:textId="68C1F6A8" w:rsidR="00B47E47" w:rsidRDefault="00B47E47" w:rsidP="00B47E47">
            <w:pPr>
              <w:jc w:val="center"/>
              <w:rPr>
                <w:rFonts w:cstheme="minorHAnsi"/>
                <w:b/>
                <w:bCs/>
                <w:sz w:val="20"/>
                <w:szCs w:val="20"/>
              </w:rPr>
            </w:pPr>
            <w:r w:rsidRPr="00E45E34">
              <w:rPr>
                <w:b/>
                <w:bCs/>
                <w:sz w:val="20"/>
                <w:szCs w:val="20"/>
              </w:rPr>
              <w:t>NC statement missed</w:t>
            </w:r>
          </w:p>
        </w:tc>
        <w:tc>
          <w:tcPr>
            <w:tcW w:w="3259" w:type="dxa"/>
          </w:tcPr>
          <w:p w14:paraId="55EAA0FE" w14:textId="742078F3" w:rsidR="00B47E47" w:rsidRDefault="00B47E47" w:rsidP="00B47E47">
            <w:pPr>
              <w:jc w:val="center"/>
              <w:rPr>
                <w:rFonts w:cstheme="minorHAnsi"/>
                <w:b/>
                <w:bCs/>
                <w:sz w:val="20"/>
                <w:szCs w:val="20"/>
              </w:rPr>
            </w:pPr>
            <w:r>
              <w:rPr>
                <w:b/>
                <w:bCs/>
                <w:sz w:val="20"/>
                <w:szCs w:val="20"/>
              </w:rPr>
              <w:t>End of KS2 TAF statement</w:t>
            </w:r>
          </w:p>
        </w:tc>
        <w:tc>
          <w:tcPr>
            <w:tcW w:w="1982" w:type="dxa"/>
          </w:tcPr>
          <w:p w14:paraId="252F052B" w14:textId="1CCCEE07" w:rsidR="00B47E47" w:rsidRDefault="00B47E47" w:rsidP="00B47E47">
            <w:pPr>
              <w:jc w:val="center"/>
              <w:rPr>
                <w:rFonts w:cstheme="minorHAnsi"/>
                <w:b/>
                <w:bCs/>
                <w:sz w:val="20"/>
                <w:szCs w:val="20"/>
              </w:rPr>
            </w:pPr>
            <w:r w:rsidRPr="00E45E34">
              <w:rPr>
                <w:b/>
                <w:bCs/>
                <w:sz w:val="20"/>
                <w:szCs w:val="20"/>
              </w:rPr>
              <w:t>Catch up</w:t>
            </w:r>
          </w:p>
        </w:tc>
        <w:tc>
          <w:tcPr>
            <w:tcW w:w="3119" w:type="dxa"/>
          </w:tcPr>
          <w:p w14:paraId="17E614BF" w14:textId="7CD43DCF" w:rsidR="00B47E47" w:rsidRDefault="00B47E47" w:rsidP="00B47E47">
            <w:pPr>
              <w:jc w:val="center"/>
              <w:rPr>
                <w:rFonts w:cstheme="minorHAnsi"/>
                <w:b/>
                <w:bCs/>
                <w:sz w:val="20"/>
                <w:szCs w:val="20"/>
              </w:rPr>
            </w:pPr>
            <w:r w:rsidRPr="00E45E34">
              <w:rPr>
                <w:b/>
                <w:bCs/>
                <w:sz w:val="20"/>
                <w:szCs w:val="20"/>
              </w:rPr>
              <w:t>Initial assessment</w:t>
            </w:r>
            <w:r>
              <w:rPr>
                <w:b/>
                <w:bCs/>
                <w:sz w:val="20"/>
                <w:szCs w:val="20"/>
              </w:rPr>
              <w:t xml:space="preserve"> suggestions*</w:t>
            </w:r>
          </w:p>
        </w:tc>
        <w:tc>
          <w:tcPr>
            <w:tcW w:w="3685" w:type="dxa"/>
          </w:tcPr>
          <w:p w14:paraId="75542209" w14:textId="77777777" w:rsidR="00B47E47" w:rsidRDefault="00B47E47" w:rsidP="00B47E47">
            <w:pPr>
              <w:jc w:val="center"/>
              <w:rPr>
                <w:b/>
                <w:bCs/>
                <w:sz w:val="20"/>
                <w:szCs w:val="20"/>
              </w:rPr>
            </w:pPr>
            <w:r w:rsidRPr="00E45E34">
              <w:rPr>
                <w:b/>
                <w:bCs/>
                <w:sz w:val="20"/>
                <w:szCs w:val="20"/>
              </w:rPr>
              <w:t>Notes</w:t>
            </w:r>
            <w:r>
              <w:rPr>
                <w:b/>
                <w:bCs/>
                <w:sz w:val="20"/>
                <w:szCs w:val="20"/>
              </w:rPr>
              <w:t xml:space="preserve"> - and highlighted risk</w:t>
            </w:r>
          </w:p>
          <w:p w14:paraId="21AA69E1" w14:textId="37AAAC94" w:rsidR="00B47E47" w:rsidRDefault="00B47E47" w:rsidP="00B47E47">
            <w:pPr>
              <w:jc w:val="center"/>
              <w:rPr>
                <w:rFonts w:cstheme="minorHAnsi"/>
                <w:b/>
                <w:bCs/>
                <w:sz w:val="20"/>
                <w:szCs w:val="20"/>
              </w:rPr>
            </w:pPr>
            <w:r w:rsidRPr="002429C3">
              <w:rPr>
                <w:sz w:val="20"/>
                <w:szCs w:val="20"/>
              </w:rPr>
              <w:t>(Red will need to be planned explicitly in addition to usual topics, Green will fit readily into current units)</w:t>
            </w:r>
          </w:p>
        </w:tc>
      </w:tr>
      <w:tr w:rsidR="00B47E47" w14:paraId="05FB6B77" w14:textId="77777777" w:rsidTr="00A60CDD">
        <w:trPr>
          <w:trHeight w:val="238"/>
        </w:trPr>
        <w:tc>
          <w:tcPr>
            <w:tcW w:w="15304" w:type="dxa"/>
            <w:gridSpan w:val="5"/>
          </w:tcPr>
          <w:p w14:paraId="039854D7" w14:textId="7D60EE14" w:rsidR="00B47E47" w:rsidRDefault="00B47E47" w:rsidP="00B47E47">
            <w:pPr>
              <w:rPr>
                <w:rFonts w:cstheme="minorHAnsi"/>
                <w:b/>
                <w:bCs/>
                <w:sz w:val="20"/>
                <w:szCs w:val="20"/>
              </w:rPr>
            </w:pPr>
            <w:r w:rsidRPr="00E45E34">
              <w:rPr>
                <w:b/>
                <w:bCs/>
                <w:sz w:val="20"/>
                <w:szCs w:val="20"/>
              </w:rPr>
              <w:t xml:space="preserve">Year </w:t>
            </w:r>
            <w:r>
              <w:rPr>
                <w:b/>
                <w:bCs/>
                <w:sz w:val="20"/>
                <w:szCs w:val="20"/>
              </w:rPr>
              <w:t>2</w:t>
            </w:r>
          </w:p>
        </w:tc>
      </w:tr>
      <w:tr w:rsidR="00B47E47" w14:paraId="5A051E20" w14:textId="26FEF2DC" w:rsidTr="00A60CDD">
        <w:trPr>
          <w:trHeight w:val="238"/>
        </w:trPr>
        <w:tc>
          <w:tcPr>
            <w:tcW w:w="15304" w:type="dxa"/>
            <w:gridSpan w:val="5"/>
          </w:tcPr>
          <w:p w14:paraId="1DB7AE34" w14:textId="11038C30" w:rsidR="00B47E47" w:rsidRPr="005E3F22" w:rsidRDefault="00B47E47" w:rsidP="00B47E47">
            <w:pPr>
              <w:rPr>
                <w:sz w:val="20"/>
                <w:szCs w:val="20"/>
              </w:rPr>
            </w:pPr>
            <w:r>
              <w:rPr>
                <w:rFonts w:cstheme="minorHAnsi"/>
                <w:b/>
                <w:bCs/>
                <w:sz w:val="20"/>
                <w:szCs w:val="20"/>
              </w:rPr>
              <w:t>Uses of everyday materials</w:t>
            </w:r>
          </w:p>
        </w:tc>
      </w:tr>
      <w:tr w:rsidR="00B47E47" w14:paraId="1CED30FD" w14:textId="2AA2B0EC" w:rsidTr="00B47E47">
        <w:trPr>
          <w:trHeight w:val="2279"/>
        </w:trPr>
        <w:tc>
          <w:tcPr>
            <w:tcW w:w="3259" w:type="dxa"/>
            <w:vAlign w:val="center"/>
          </w:tcPr>
          <w:p w14:paraId="11619642" w14:textId="7507328C" w:rsidR="00B47E47" w:rsidRPr="00C047FF" w:rsidRDefault="00B47E47" w:rsidP="00B47E47">
            <w:pPr>
              <w:pStyle w:val="bulletundertext"/>
              <w:numPr>
                <w:ilvl w:val="0"/>
                <w:numId w:val="0"/>
              </w:numPr>
              <w:spacing w:before="40" w:after="40" w:line="240" w:lineRule="auto"/>
              <w:rPr>
                <w:rFonts w:asciiTheme="minorHAnsi" w:eastAsia="CenturyOldStyleStd-Regular" w:hAnsiTheme="minorHAnsi" w:cstheme="minorHAnsi"/>
                <w:sz w:val="20"/>
                <w:szCs w:val="20"/>
                <w:lang w:eastAsia="en-US"/>
              </w:rPr>
            </w:pPr>
            <w:r w:rsidRPr="00C047FF">
              <w:rPr>
                <w:rFonts w:asciiTheme="minorHAnsi" w:hAnsiTheme="minorHAnsi" w:cstheme="minorHAnsi"/>
                <w:sz w:val="20"/>
                <w:szCs w:val="20"/>
                <w:lang w:eastAsia="en-US"/>
              </w:rPr>
              <w:t>identify and compare the suitability of a variety of everyday materials, including wood, metal, plastic, glass, brick, rock, paper and cardboard for particular uses</w:t>
            </w:r>
          </w:p>
        </w:tc>
        <w:tc>
          <w:tcPr>
            <w:tcW w:w="3259" w:type="dxa"/>
            <w:vMerge w:val="restart"/>
            <w:vAlign w:val="center"/>
          </w:tcPr>
          <w:p w14:paraId="67CE1347" w14:textId="47E492B7" w:rsidR="00B47E47" w:rsidRPr="00C047FF" w:rsidRDefault="00B47E47" w:rsidP="00B47E47">
            <w:pPr>
              <w:spacing w:before="40" w:after="40"/>
              <w:rPr>
                <w:rFonts w:cstheme="minorHAnsi"/>
                <w:b/>
                <w:bCs/>
                <w:sz w:val="20"/>
                <w:szCs w:val="20"/>
              </w:rPr>
            </w:pPr>
            <w:r w:rsidRPr="00C047FF">
              <w:rPr>
                <w:rFonts w:cstheme="minorHAnsi"/>
                <w:sz w:val="20"/>
                <w:szCs w:val="20"/>
              </w:rPr>
              <w:t xml:space="preserve">distinguish objects from materials, describe their properties, identify and group everyday materials [Y1], </w:t>
            </w:r>
            <w:r w:rsidRPr="00C047FF">
              <w:rPr>
                <w:rFonts w:cstheme="minorHAnsi"/>
                <w:b/>
                <w:bCs/>
                <w:sz w:val="20"/>
                <w:szCs w:val="20"/>
              </w:rPr>
              <w:t>and compare their suitability for different uses [Y2].</w:t>
            </w:r>
          </w:p>
        </w:tc>
        <w:tc>
          <w:tcPr>
            <w:tcW w:w="1982" w:type="dxa"/>
            <w:vMerge w:val="restart"/>
            <w:shd w:val="clear" w:color="auto" w:fill="auto"/>
            <w:vAlign w:val="center"/>
          </w:tcPr>
          <w:p w14:paraId="1E042882" w14:textId="3118D0BE" w:rsidR="00B47E47" w:rsidRDefault="00B47E47" w:rsidP="00B47E47">
            <w:pPr>
              <w:spacing w:before="40" w:after="40"/>
              <w:rPr>
                <w:rFonts w:cstheme="minorHAnsi"/>
                <w:sz w:val="20"/>
                <w:szCs w:val="20"/>
              </w:rPr>
            </w:pPr>
            <w:r>
              <w:rPr>
                <w:rFonts w:cstheme="minorHAnsi"/>
                <w:sz w:val="20"/>
                <w:szCs w:val="20"/>
              </w:rPr>
              <w:t>Y3 or Y4 Additional materials lessons</w:t>
            </w:r>
          </w:p>
          <w:p w14:paraId="295E6343" w14:textId="3F72F3C0" w:rsidR="00B47E47" w:rsidRDefault="00B47E47" w:rsidP="00B47E47">
            <w:pPr>
              <w:spacing w:before="40" w:after="40"/>
              <w:rPr>
                <w:rFonts w:cstheme="minorHAnsi"/>
                <w:sz w:val="20"/>
                <w:szCs w:val="20"/>
              </w:rPr>
            </w:pPr>
            <w:r>
              <w:rPr>
                <w:rFonts w:cstheme="minorHAnsi"/>
                <w:sz w:val="20"/>
                <w:szCs w:val="20"/>
              </w:rPr>
              <w:t>and</w:t>
            </w:r>
          </w:p>
          <w:p w14:paraId="7F044500" w14:textId="77777777" w:rsidR="00B47E47" w:rsidRDefault="00B47E47" w:rsidP="00B47E47">
            <w:pPr>
              <w:spacing w:before="40" w:after="40"/>
              <w:rPr>
                <w:rFonts w:cstheme="minorHAnsi"/>
                <w:sz w:val="20"/>
                <w:szCs w:val="20"/>
              </w:rPr>
            </w:pPr>
            <w:r>
              <w:rPr>
                <w:rFonts w:cstheme="minorHAnsi"/>
                <w:sz w:val="20"/>
                <w:szCs w:val="20"/>
              </w:rPr>
              <w:t>Y3 Rocks unit</w:t>
            </w:r>
          </w:p>
          <w:p w14:paraId="388BF00D" w14:textId="77777777" w:rsidR="00B47E47" w:rsidRDefault="00B47E47" w:rsidP="00B47E47">
            <w:pPr>
              <w:spacing w:before="40" w:after="40"/>
              <w:rPr>
                <w:rFonts w:cstheme="minorHAnsi"/>
                <w:sz w:val="20"/>
                <w:szCs w:val="20"/>
              </w:rPr>
            </w:pPr>
          </w:p>
          <w:p w14:paraId="3CFBA219" w14:textId="77777777" w:rsidR="00B47E47" w:rsidRDefault="00B47E47" w:rsidP="00B47E47">
            <w:pPr>
              <w:spacing w:before="40" w:after="40"/>
              <w:rPr>
                <w:rFonts w:cstheme="minorHAnsi"/>
                <w:sz w:val="20"/>
                <w:szCs w:val="20"/>
              </w:rPr>
            </w:pPr>
            <w:r>
              <w:rPr>
                <w:rFonts w:cstheme="minorHAnsi"/>
                <w:sz w:val="20"/>
                <w:szCs w:val="20"/>
              </w:rPr>
              <w:t>(Y5 Materials unit)</w:t>
            </w:r>
          </w:p>
          <w:p w14:paraId="6B640B61" w14:textId="77777777" w:rsidR="00B47E47" w:rsidRDefault="00B47E47" w:rsidP="00B47E47">
            <w:pPr>
              <w:spacing w:before="40" w:after="40"/>
              <w:rPr>
                <w:rFonts w:cstheme="minorHAnsi"/>
                <w:sz w:val="20"/>
                <w:szCs w:val="20"/>
              </w:rPr>
            </w:pPr>
          </w:p>
          <w:p w14:paraId="4EFA6081" w14:textId="2FB77AB0" w:rsidR="00B47E47" w:rsidRPr="00C047FF" w:rsidRDefault="00B47E47" w:rsidP="00B47E47">
            <w:pPr>
              <w:spacing w:before="40" w:after="40"/>
              <w:rPr>
                <w:rFonts w:cstheme="minorHAnsi"/>
                <w:sz w:val="20"/>
                <w:szCs w:val="20"/>
              </w:rPr>
            </w:pPr>
            <w:r>
              <w:rPr>
                <w:rFonts w:cstheme="minorHAnsi"/>
                <w:sz w:val="20"/>
                <w:szCs w:val="20"/>
              </w:rPr>
              <w:t>Y3 forces</w:t>
            </w:r>
          </w:p>
        </w:tc>
        <w:tc>
          <w:tcPr>
            <w:tcW w:w="3119" w:type="dxa"/>
            <w:shd w:val="clear" w:color="auto" w:fill="auto"/>
            <w:vAlign w:val="center"/>
          </w:tcPr>
          <w:p w14:paraId="7277ACE1" w14:textId="77777777" w:rsidR="00B47E47" w:rsidRDefault="00B47E47" w:rsidP="00B47E47">
            <w:pPr>
              <w:spacing w:before="40" w:after="40"/>
              <w:rPr>
                <w:rFonts w:cstheme="minorHAnsi"/>
                <w:sz w:val="20"/>
                <w:szCs w:val="20"/>
              </w:rPr>
            </w:pPr>
            <w:r>
              <w:rPr>
                <w:rFonts w:cstheme="minorHAnsi"/>
                <w:sz w:val="20"/>
                <w:szCs w:val="20"/>
              </w:rPr>
              <w:t>Explorify What if … activities – …All materials were transparent; …Every material was rigid; …Every material was stretchy</w:t>
            </w:r>
          </w:p>
          <w:p w14:paraId="765518BD" w14:textId="7147A143" w:rsidR="00B47E47" w:rsidRPr="00C047FF" w:rsidRDefault="00B47E47" w:rsidP="00B47E47">
            <w:pPr>
              <w:spacing w:before="40" w:after="40"/>
              <w:rPr>
                <w:rFonts w:cstheme="minorHAnsi"/>
                <w:sz w:val="20"/>
                <w:szCs w:val="20"/>
              </w:rPr>
            </w:pPr>
            <w:r>
              <w:rPr>
                <w:rFonts w:cstheme="minorHAnsi"/>
                <w:sz w:val="20"/>
                <w:szCs w:val="20"/>
              </w:rPr>
              <w:t>Poem – Woolly saucepan by Michael Rosen – RSC That’s Chemistry</w:t>
            </w:r>
            <w:r>
              <w:t xml:space="preserve"> </w:t>
            </w:r>
            <w:hyperlink r:id="rId7" w:history="1">
              <w:r w:rsidRPr="000D29EC">
                <w:rPr>
                  <w:rStyle w:val="Hyperlink"/>
                  <w:sz w:val="18"/>
                  <w:szCs w:val="18"/>
                </w:rPr>
                <w:t>https://edu.rsc.org/resources/primary</w:t>
              </w:r>
            </w:hyperlink>
            <w:r>
              <w:t xml:space="preserve"> </w:t>
            </w:r>
            <w:r w:rsidRPr="00C047FF">
              <w:rPr>
                <w:rFonts w:cstheme="minorHAnsi"/>
                <w:sz w:val="20"/>
                <w:szCs w:val="20"/>
              </w:rPr>
              <w:t xml:space="preserve"> </w:t>
            </w:r>
          </w:p>
        </w:tc>
        <w:tc>
          <w:tcPr>
            <w:tcW w:w="3685" w:type="dxa"/>
            <w:shd w:val="clear" w:color="auto" w:fill="auto"/>
            <w:vAlign w:val="center"/>
          </w:tcPr>
          <w:p w14:paraId="34579DCF" w14:textId="77777777" w:rsidR="00B47E47" w:rsidRPr="00B47E47" w:rsidRDefault="00B47E47" w:rsidP="00B47E47">
            <w:pPr>
              <w:shd w:val="solid" w:color="FF7E79" w:fill="auto"/>
              <w:spacing w:before="40" w:after="40"/>
              <w:rPr>
                <w:rFonts w:cstheme="minorHAnsi"/>
                <w:sz w:val="20"/>
                <w:szCs w:val="20"/>
              </w:rPr>
            </w:pPr>
            <w:r w:rsidRPr="00B47E47">
              <w:rPr>
                <w:rFonts w:cstheme="minorHAnsi"/>
                <w:sz w:val="20"/>
                <w:szCs w:val="20"/>
              </w:rPr>
              <w:t xml:space="preserve">Properties and uses next revisited in Y5. Some teaching needed before this as Y5 will build on Y2 but focus on different properties. Additional consolidation content could also be included in Y5 unit. </w:t>
            </w:r>
          </w:p>
          <w:p w14:paraId="3E6A11C5" w14:textId="29AB869A" w:rsidR="00B47E47" w:rsidRPr="00B47E47" w:rsidRDefault="00B47E47" w:rsidP="00B47E47">
            <w:pPr>
              <w:shd w:val="solid" w:color="E2EFD9" w:themeColor="accent6" w:themeTint="33" w:fill="auto"/>
              <w:spacing w:before="40" w:after="40"/>
              <w:rPr>
                <w:rFonts w:cstheme="minorHAnsi"/>
                <w:sz w:val="20"/>
                <w:szCs w:val="20"/>
              </w:rPr>
            </w:pPr>
            <w:r w:rsidRPr="00B47E47">
              <w:rPr>
                <w:rFonts w:cstheme="minorHAnsi"/>
                <w:sz w:val="20"/>
                <w:szCs w:val="20"/>
              </w:rPr>
              <w:t>Properties and uses of rocks taught in Rocks unit</w:t>
            </w:r>
          </w:p>
        </w:tc>
      </w:tr>
      <w:tr w:rsidR="00B47E47" w14:paraId="578E1A3D" w14:textId="063889B6" w:rsidTr="00B47E47">
        <w:trPr>
          <w:trHeight w:val="1926"/>
        </w:trPr>
        <w:tc>
          <w:tcPr>
            <w:tcW w:w="3259" w:type="dxa"/>
            <w:vAlign w:val="center"/>
          </w:tcPr>
          <w:p w14:paraId="527D18B3" w14:textId="70E23C8C" w:rsidR="00B47E47" w:rsidRPr="00C047FF" w:rsidRDefault="00B47E47" w:rsidP="00B47E47">
            <w:pPr>
              <w:spacing w:before="40" w:after="40"/>
              <w:rPr>
                <w:rFonts w:cstheme="minorHAnsi"/>
              </w:rPr>
            </w:pPr>
            <w:r w:rsidRPr="00C047FF">
              <w:rPr>
                <w:rFonts w:cstheme="minorHAnsi"/>
                <w:sz w:val="20"/>
                <w:szCs w:val="20"/>
              </w:rPr>
              <w:t>find out how the shapes of solid objects made from some materials can be changed by squashing, bending, twisting and stretching</w:t>
            </w:r>
          </w:p>
        </w:tc>
        <w:tc>
          <w:tcPr>
            <w:tcW w:w="3259" w:type="dxa"/>
            <w:vMerge/>
            <w:vAlign w:val="center"/>
          </w:tcPr>
          <w:p w14:paraId="24296D1C" w14:textId="554AB12E" w:rsidR="00B47E47" w:rsidRPr="00C047FF" w:rsidRDefault="00B47E47" w:rsidP="00B47E47">
            <w:pPr>
              <w:spacing w:before="40" w:after="40"/>
              <w:rPr>
                <w:rFonts w:cstheme="minorHAnsi"/>
                <w:sz w:val="20"/>
                <w:szCs w:val="20"/>
              </w:rPr>
            </w:pPr>
          </w:p>
        </w:tc>
        <w:tc>
          <w:tcPr>
            <w:tcW w:w="1982" w:type="dxa"/>
            <w:vMerge/>
            <w:shd w:val="clear" w:color="auto" w:fill="auto"/>
            <w:vAlign w:val="center"/>
          </w:tcPr>
          <w:p w14:paraId="16C5A4DE" w14:textId="2295790C" w:rsidR="00B47E47" w:rsidRPr="00C047FF" w:rsidRDefault="00B47E47" w:rsidP="00B47E47">
            <w:pPr>
              <w:spacing w:before="40" w:after="40"/>
              <w:rPr>
                <w:rFonts w:cstheme="minorHAnsi"/>
                <w:sz w:val="20"/>
                <w:szCs w:val="20"/>
              </w:rPr>
            </w:pPr>
          </w:p>
        </w:tc>
        <w:tc>
          <w:tcPr>
            <w:tcW w:w="3119" w:type="dxa"/>
            <w:shd w:val="clear" w:color="auto" w:fill="auto"/>
            <w:vAlign w:val="center"/>
          </w:tcPr>
          <w:p w14:paraId="64A1FAAC" w14:textId="77777777" w:rsidR="00B47E47" w:rsidRDefault="00B47E47" w:rsidP="00B47E47">
            <w:pPr>
              <w:spacing w:before="40" w:after="40"/>
              <w:rPr>
                <w:rFonts w:cstheme="minorHAnsi"/>
                <w:sz w:val="20"/>
                <w:szCs w:val="20"/>
              </w:rPr>
            </w:pPr>
            <w:r>
              <w:rPr>
                <w:rFonts w:cstheme="minorHAnsi"/>
                <w:sz w:val="20"/>
                <w:szCs w:val="20"/>
              </w:rPr>
              <w:t>Explorify – Pottery (video)</w:t>
            </w:r>
          </w:p>
          <w:p w14:paraId="2F2239F8" w14:textId="77777777" w:rsidR="00B47E47" w:rsidRDefault="00B47E47" w:rsidP="00B47E47">
            <w:pPr>
              <w:spacing w:before="40" w:after="40"/>
              <w:rPr>
                <w:rFonts w:cstheme="minorHAnsi"/>
                <w:sz w:val="20"/>
                <w:szCs w:val="20"/>
              </w:rPr>
            </w:pPr>
            <w:r>
              <w:rPr>
                <w:rFonts w:cstheme="minorHAnsi"/>
                <w:sz w:val="20"/>
                <w:szCs w:val="20"/>
              </w:rPr>
              <w:t>Explorify – Changing shape (Mystery bag)</w:t>
            </w:r>
          </w:p>
          <w:p w14:paraId="3752981D" w14:textId="1BEEB8D9" w:rsidR="00B47E47" w:rsidRPr="00C047FF" w:rsidRDefault="00B47E47" w:rsidP="00B47E47">
            <w:pPr>
              <w:spacing w:before="40" w:after="40"/>
              <w:rPr>
                <w:rFonts w:cstheme="minorHAnsi"/>
                <w:sz w:val="20"/>
                <w:szCs w:val="20"/>
              </w:rPr>
            </w:pPr>
            <w:r>
              <w:rPr>
                <w:rFonts w:cstheme="minorHAnsi"/>
                <w:sz w:val="20"/>
                <w:szCs w:val="20"/>
              </w:rPr>
              <w:t>Explorify What if … activities –…Every material was rigid; …Every material was stretchy</w:t>
            </w:r>
          </w:p>
        </w:tc>
        <w:tc>
          <w:tcPr>
            <w:tcW w:w="3685" w:type="dxa"/>
            <w:shd w:val="clear" w:color="auto" w:fill="auto"/>
            <w:vAlign w:val="center"/>
          </w:tcPr>
          <w:p w14:paraId="4207C81C" w14:textId="118EFE7A" w:rsidR="00B47E47" w:rsidRPr="00B47E47" w:rsidRDefault="00B47E47" w:rsidP="00B47E47">
            <w:pPr>
              <w:shd w:val="solid" w:color="FF7E79" w:fill="auto"/>
              <w:spacing w:before="40" w:after="40"/>
              <w:rPr>
                <w:rFonts w:cstheme="minorHAnsi"/>
                <w:sz w:val="20"/>
                <w:szCs w:val="20"/>
              </w:rPr>
            </w:pPr>
            <w:r w:rsidRPr="00B47E47">
              <w:rPr>
                <w:rFonts w:cstheme="minorHAnsi"/>
                <w:sz w:val="20"/>
                <w:szCs w:val="20"/>
              </w:rPr>
              <w:t>Additional lessons to be taught either before (as part of Y3 additional unit) or at the start of Y3 forces as this is the introduction to the effects of pushes and pulls.</w:t>
            </w:r>
          </w:p>
        </w:tc>
      </w:tr>
    </w:tbl>
    <w:p w14:paraId="655DD2DA" w14:textId="18DDB26B" w:rsidR="00737020" w:rsidRPr="007C61E9" w:rsidRDefault="00D30C2F" w:rsidP="00737020">
      <w:pPr>
        <w:spacing w:before="120" w:after="0"/>
        <w:rPr>
          <w:rFonts w:cstheme="minorHAnsi"/>
          <w:i/>
          <w:iCs/>
          <w:sz w:val="18"/>
          <w:szCs w:val="18"/>
        </w:rPr>
      </w:pPr>
      <w:r w:rsidRPr="00D30C2F">
        <w:rPr>
          <w:rFonts w:cstheme="minorHAnsi"/>
          <w:i/>
          <w:iCs/>
          <w:sz w:val="18"/>
          <w:szCs w:val="18"/>
        </w:rPr>
        <w:t xml:space="preserve">* Main sources of initial assessment activities included in this document </w:t>
      </w:r>
      <w:r w:rsidR="006914B6">
        <w:rPr>
          <w:rFonts w:cs="Calibri"/>
          <w:i/>
          <w:iCs/>
          <w:sz w:val="18"/>
          <w:szCs w:val="18"/>
        </w:rPr>
        <w:t>(further assessment resources ideas are included in the ‘How to Guide’):</w:t>
      </w:r>
    </w:p>
    <w:p w14:paraId="00E48BA7" w14:textId="77777777" w:rsidR="00D30C2F" w:rsidRPr="00D30C2F" w:rsidRDefault="00D30C2F" w:rsidP="00D30C2F">
      <w:pPr>
        <w:numPr>
          <w:ilvl w:val="0"/>
          <w:numId w:val="9"/>
        </w:numPr>
        <w:spacing w:after="0" w:line="276" w:lineRule="auto"/>
        <w:ind w:left="403" w:hanging="284"/>
        <w:contextualSpacing/>
        <w:rPr>
          <w:rFonts w:cstheme="minorHAnsi"/>
          <w:i/>
          <w:iCs/>
          <w:sz w:val="18"/>
          <w:szCs w:val="18"/>
        </w:rPr>
      </w:pPr>
      <w:r w:rsidRPr="00D30C2F">
        <w:rPr>
          <w:rFonts w:cstheme="minorHAnsi"/>
          <w:i/>
          <w:iCs/>
          <w:sz w:val="18"/>
          <w:szCs w:val="18"/>
        </w:rPr>
        <w:t xml:space="preserve">Explorify </w:t>
      </w:r>
      <w:hyperlink r:id="rId8" w:history="1">
        <w:r w:rsidRPr="00D30C2F">
          <w:rPr>
            <w:rFonts w:cstheme="minorHAnsi"/>
            <w:i/>
            <w:iCs/>
            <w:color w:val="0000FF"/>
            <w:sz w:val="18"/>
            <w:szCs w:val="18"/>
            <w:u w:val="single"/>
          </w:rPr>
          <w:t>https://explorify.wellcome.ac.uk/</w:t>
        </w:r>
      </w:hyperlink>
      <w:r w:rsidRPr="00D30C2F">
        <w:rPr>
          <w:rFonts w:cstheme="minorHAnsi"/>
          <w:i/>
          <w:iCs/>
          <w:sz w:val="18"/>
          <w:szCs w:val="18"/>
        </w:rPr>
        <w:t xml:space="preserve">  </w:t>
      </w:r>
    </w:p>
    <w:p w14:paraId="5ACE2DAE" w14:textId="77777777" w:rsidR="00D30C2F" w:rsidRPr="00D30C2F" w:rsidRDefault="00D30C2F" w:rsidP="00D30C2F">
      <w:pPr>
        <w:numPr>
          <w:ilvl w:val="0"/>
          <w:numId w:val="9"/>
        </w:numPr>
        <w:spacing w:after="0" w:line="276" w:lineRule="auto"/>
        <w:ind w:left="403" w:hanging="284"/>
        <w:contextualSpacing/>
        <w:rPr>
          <w:rFonts w:cstheme="minorHAnsi"/>
          <w:i/>
          <w:iCs/>
          <w:sz w:val="18"/>
          <w:szCs w:val="18"/>
        </w:rPr>
      </w:pPr>
      <w:r w:rsidRPr="00D30C2F">
        <w:rPr>
          <w:rFonts w:cstheme="minorHAnsi"/>
          <w:i/>
          <w:iCs/>
          <w:sz w:val="18"/>
          <w:szCs w:val="18"/>
        </w:rPr>
        <w:t xml:space="preserve">Concept Cartoons – Stuart Naylor and Brenda Keogh </w:t>
      </w:r>
      <w:hyperlink r:id="rId9" w:history="1">
        <w:r w:rsidRPr="00D30C2F">
          <w:rPr>
            <w:rFonts w:cstheme="minorHAnsi"/>
            <w:i/>
            <w:iCs/>
            <w:color w:val="0000FF"/>
            <w:sz w:val="18"/>
            <w:szCs w:val="18"/>
            <w:u w:val="single"/>
          </w:rPr>
          <w:t>https://www.millgatehouse.co.uk/</w:t>
        </w:r>
      </w:hyperlink>
      <w:r w:rsidRPr="00D30C2F">
        <w:rPr>
          <w:rFonts w:cstheme="minorHAnsi"/>
          <w:i/>
          <w:iCs/>
          <w:sz w:val="18"/>
          <w:szCs w:val="18"/>
        </w:rPr>
        <w:t xml:space="preserve">  </w:t>
      </w:r>
    </w:p>
    <w:p w14:paraId="2B88325B" w14:textId="45475248" w:rsidR="00D30C2F" w:rsidRPr="00737020" w:rsidRDefault="00D30C2F" w:rsidP="00737020">
      <w:pPr>
        <w:numPr>
          <w:ilvl w:val="0"/>
          <w:numId w:val="9"/>
        </w:numPr>
        <w:spacing w:after="0" w:line="276" w:lineRule="auto"/>
        <w:ind w:left="403" w:hanging="284"/>
        <w:contextualSpacing/>
        <w:rPr>
          <w:rFonts w:cstheme="minorHAnsi"/>
          <w:i/>
          <w:iCs/>
          <w:sz w:val="18"/>
          <w:szCs w:val="18"/>
        </w:rPr>
      </w:pPr>
      <w:r w:rsidRPr="00D30C2F">
        <w:rPr>
          <w:rFonts w:cstheme="minorHAnsi"/>
          <w:i/>
          <w:iCs/>
          <w:sz w:val="18"/>
          <w:szCs w:val="18"/>
        </w:rPr>
        <w:t xml:space="preserve">Active Assessment – Stuart Naylor, Brenda Keogh, Anne Goldsworthy </w:t>
      </w:r>
      <w:hyperlink r:id="rId10" w:history="1">
        <w:r w:rsidRPr="00D30C2F">
          <w:rPr>
            <w:rFonts w:cstheme="minorHAnsi"/>
            <w:i/>
            <w:iCs/>
            <w:color w:val="0000FF"/>
            <w:sz w:val="18"/>
            <w:szCs w:val="18"/>
            <w:u w:val="single"/>
          </w:rPr>
          <w:t>https://www.millgatehouse.co.uk/</w:t>
        </w:r>
      </w:hyperlink>
      <w:r w:rsidRPr="00D30C2F">
        <w:rPr>
          <w:rFonts w:cstheme="minorHAnsi"/>
          <w:i/>
          <w:iCs/>
          <w:sz w:val="18"/>
          <w:szCs w:val="18"/>
        </w:rPr>
        <w:t xml:space="preserve"> </w:t>
      </w:r>
    </w:p>
    <w:sectPr w:rsidR="00D30C2F" w:rsidRPr="00737020" w:rsidSect="00094AF6">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F0843" w14:textId="77777777" w:rsidR="00D5633A" w:rsidRDefault="00D5633A" w:rsidP="00847D34">
      <w:pPr>
        <w:spacing w:after="0" w:line="240" w:lineRule="auto"/>
      </w:pPr>
      <w:r>
        <w:separator/>
      </w:r>
    </w:p>
  </w:endnote>
  <w:endnote w:type="continuationSeparator" w:id="0">
    <w:p w14:paraId="159983A4" w14:textId="77777777" w:rsidR="00D5633A" w:rsidRDefault="00D5633A" w:rsidP="0084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2A6B" w14:textId="77777777" w:rsidR="00636BE2" w:rsidRDefault="00636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BF38A" w14:textId="3DC6423C" w:rsidR="00D30C2F" w:rsidRDefault="00D30C2F">
    <w:pPr>
      <w:pStyle w:val="Footer"/>
    </w:pPr>
    <w:r w:rsidRPr="0043263C">
      <w:rPr>
        <w:noProof/>
      </w:rPr>
      <w:drawing>
        <wp:inline distT="0" distB="0" distL="0" distR="0" wp14:anchorId="073D9ED8" wp14:editId="62036A75">
          <wp:extent cx="1197205" cy="471340"/>
          <wp:effectExtent l="0" t="0" r="0" b="0"/>
          <wp:docPr id="5"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437" cy="480486"/>
                  </a:xfrm>
                  <a:prstGeom prst="rect">
                    <a:avLst/>
                  </a:prstGeom>
                </pic:spPr>
              </pic:pic>
            </a:graphicData>
          </a:graphic>
        </wp:inline>
      </w:drawing>
    </w:r>
    <w:r w:rsidR="00636BE2">
      <w:tab/>
    </w:r>
    <w:r w:rsidR="00636BE2">
      <w:tab/>
    </w:r>
    <w:r w:rsidR="00636BE2">
      <w:tab/>
    </w:r>
    <w:r w:rsidR="00636BE2">
      <w:tab/>
    </w:r>
    <w:r w:rsidR="00636BE2">
      <w:tab/>
    </w:r>
    <w:r w:rsidR="00636BE2">
      <w:tab/>
    </w:r>
    <w:r w:rsidR="00636BE2">
      <w:tab/>
    </w:r>
    <w:r w:rsidR="00636BE2">
      <w:tab/>
    </w:r>
    <w:r w:rsidR="00636BE2">
      <w:tab/>
    </w:r>
    <w:r w:rsidR="00636BE2">
      <w:rPr>
        <w:noProof/>
      </w:rPr>
      <w:drawing>
        <wp:inline distT="0" distB="0" distL="0" distR="0" wp14:anchorId="39322469" wp14:editId="2E20DCE0">
          <wp:extent cx="82296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0933" w14:textId="77777777" w:rsidR="00636BE2" w:rsidRDefault="0063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B02D1" w14:textId="77777777" w:rsidR="00D5633A" w:rsidRDefault="00D5633A" w:rsidP="00847D34">
      <w:pPr>
        <w:spacing w:after="0" w:line="240" w:lineRule="auto"/>
      </w:pPr>
      <w:r>
        <w:separator/>
      </w:r>
    </w:p>
  </w:footnote>
  <w:footnote w:type="continuationSeparator" w:id="0">
    <w:p w14:paraId="4609AD92" w14:textId="77777777" w:rsidR="00D5633A" w:rsidRDefault="00D5633A" w:rsidP="00847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6B3F" w14:textId="77777777" w:rsidR="00636BE2" w:rsidRDefault="00636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144B" w14:textId="77777777" w:rsidR="00094AF6" w:rsidRDefault="00094AF6" w:rsidP="00094AF6">
    <w:pPr>
      <w:pStyle w:val="Header"/>
      <w:spacing w:after="120"/>
    </w:pPr>
    <w:r>
      <w:t xml:space="preserve">Post corona (2020) information and guidance. This document will inform the focus for your next steps to catch up learning. </w:t>
    </w:r>
  </w:p>
  <w:p w14:paraId="0A762447" w14:textId="3C21553A" w:rsidR="00847D34" w:rsidRDefault="00094AF6" w:rsidP="007A7199">
    <w:pPr>
      <w:pStyle w:val="Header"/>
      <w:spacing w:after="120"/>
    </w:pPr>
    <w:r>
      <w:t>Key stage 1. Moving on from Year 2, Keep CALM and catch up over time.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B3C58" w14:textId="77777777" w:rsidR="00636BE2" w:rsidRDefault="00636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B81"/>
    <w:multiLevelType w:val="hybridMultilevel"/>
    <w:tmpl w:val="5B12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484CEE5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F30D9"/>
    <w:multiLevelType w:val="hybridMultilevel"/>
    <w:tmpl w:val="838A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C3AD3"/>
    <w:multiLevelType w:val="hybridMultilevel"/>
    <w:tmpl w:val="05609C44"/>
    <w:lvl w:ilvl="0" w:tplc="515E03F0">
      <w:start w:val="1"/>
      <w:numFmt w:val="bullet"/>
      <w:lvlText w:val=""/>
      <w:lvlJc w:val="left"/>
      <w:pPr>
        <w:ind w:left="360" w:hanging="360"/>
      </w:pPr>
      <w:rPr>
        <w:rFonts w:ascii="Symbol" w:hAnsi="Symbol" w:hint="default"/>
        <w:sz w:val="12"/>
        <w:szCs w:val="1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D8E12FC"/>
    <w:multiLevelType w:val="hybridMultilevel"/>
    <w:tmpl w:val="B2945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4BE4F26"/>
    <w:multiLevelType w:val="hybridMultilevel"/>
    <w:tmpl w:val="521C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648DC"/>
    <w:multiLevelType w:val="hybridMultilevel"/>
    <w:tmpl w:val="8A2C1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A115A0"/>
    <w:multiLevelType w:val="hybridMultilevel"/>
    <w:tmpl w:val="C6FE7338"/>
    <w:lvl w:ilvl="0" w:tplc="9D2C2256">
      <w:numFmt w:val="bullet"/>
      <w:lvlText w:val="•"/>
      <w:lvlJc w:val="left"/>
      <w:pPr>
        <w:ind w:left="720" w:hanging="600"/>
      </w:pPr>
      <w:rPr>
        <w:rFonts w:ascii="Calibri" w:eastAsiaTheme="minorHAnsi" w:hAnsi="Calibri" w:cs="Calibr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4"/>
  </w:num>
  <w:num w:numId="2">
    <w:abstractNumId w:val="1"/>
  </w:num>
  <w:num w:numId="3">
    <w:abstractNumId w:val="1"/>
  </w:num>
  <w:num w:numId="4">
    <w:abstractNumId w:val="2"/>
  </w:num>
  <w:num w:numId="5">
    <w:abstractNumId w:val="3"/>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34"/>
    <w:rsid w:val="000114C6"/>
    <w:rsid w:val="00021966"/>
    <w:rsid w:val="00050676"/>
    <w:rsid w:val="00052D9C"/>
    <w:rsid w:val="000712C1"/>
    <w:rsid w:val="00094AF6"/>
    <w:rsid w:val="000A1548"/>
    <w:rsid w:val="000D29EC"/>
    <w:rsid w:val="000F62C2"/>
    <w:rsid w:val="000F6F2D"/>
    <w:rsid w:val="00101CC8"/>
    <w:rsid w:val="001124DE"/>
    <w:rsid w:val="00126F78"/>
    <w:rsid w:val="001468F5"/>
    <w:rsid w:val="001660FA"/>
    <w:rsid w:val="001938DD"/>
    <w:rsid w:val="001A335B"/>
    <w:rsid w:val="001E5128"/>
    <w:rsid w:val="00227F14"/>
    <w:rsid w:val="002307E9"/>
    <w:rsid w:val="00252517"/>
    <w:rsid w:val="002667CD"/>
    <w:rsid w:val="0029459E"/>
    <w:rsid w:val="002A28D2"/>
    <w:rsid w:val="002B343C"/>
    <w:rsid w:val="002C0796"/>
    <w:rsid w:val="002E56C2"/>
    <w:rsid w:val="002F5934"/>
    <w:rsid w:val="002F6AD6"/>
    <w:rsid w:val="003104AC"/>
    <w:rsid w:val="00316D2F"/>
    <w:rsid w:val="00373375"/>
    <w:rsid w:val="004026A4"/>
    <w:rsid w:val="00412FE4"/>
    <w:rsid w:val="0041666A"/>
    <w:rsid w:val="00421ABE"/>
    <w:rsid w:val="00452BEA"/>
    <w:rsid w:val="00456256"/>
    <w:rsid w:val="004A5EFB"/>
    <w:rsid w:val="004D7C2C"/>
    <w:rsid w:val="004E2989"/>
    <w:rsid w:val="00500D82"/>
    <w:rsid w:val="005146BB"/>
    <w:rsid w:val="00525205"/>
    <w:rsid w:val="00544DC1"/>
    <w:rsid w:val="00551F56"/>
    <w:rsid w:val="00566694"/>
    <w:rsid w:val="00566C2D"/>
    <w:rsid w:val="0057135E"/>
    <w:rsid w:val="00584EB2"/>
    <w:rsid w:val="005976ED"/>
    <w:rsid w:val="005C27CA"/>
    <w:rsid w:val="005E3F22"/>
    <w:rsid w:val="005F1152"/>
    <w:rsid w:val="00603909"/>
    <w:rsid w:val="0063098A"/>
    <w:rsid w:val="00636BE2"/>
    <w:rsid w:val="00656EF7"/>
    <w:rsid w:val="006914B6"/>
    <w:rsid w:val="006B105B"/>
    <w:rsid w:val="0071456D"/>
    <w:rsid w:val="00715029"/>
    <w:rsid w:val="00727C5E"/>
    <w:rsid w:val="00737020"/>
    <w:rsid w:val="00761C62"/>
    <w:rsid w:val="007978C5"/>
    <w:rsid w:val="007A7199"/>
    <w:rsid w:val="0080232E"/>
    <w:rsid w:val="00847D34"/>
    <w:rsid w:val="0087366B"/>
    <w:rsid w:val="008B3228"/>
    <w:rsid w:val="008D49CA"/>
    <w:rsid w:val="008F38E3"/>
    <w:rsid w:val="00902052"/>
    <w:rsid w:val="00912B6E"/>
    <w:rsid w:val="00912FCC"/>
    <w:rsid w:val="00925E6B"/>
    <w:rsid w:val="00934879"/>
    <w:rsid w:val="009857ED"/>
    <w:rsid w:val="00A347C1"/>
    <w:rsid w:val="00A5654F"/>
    <w:rsid w:val="00A6126E"/>
    <w:rsid w:val="00A93609"/>
    <w:rsid w:val="00AB4820"/>
    <w:rsid w:val="00AB4C36"/>
    <w:rsid w:val="00AF211B"/>
    <w:rsid w:val="00B07B8D"/>
    <w:rsid w:val="00B15EEC"/>
    <w:rsid w:val="00B23840"/>
    <w:rsid w:val="00B309DA"/>
    <w:rsid w:val="00B47E47"/>
    <w:rsid w:val="00BB3B41"/>
    <w:rsid w:val="00BC77BB"/>
    <w:rsid w:val="00BE36EF"/>
    <w:rsid w:val="00BF3212"/>
    <w:rsid w:val="00C047FF"/>
    <w:rsid w:val="00C04BC5"/>
    <w:rsid w:val="00C2205D"/>
    <w:rsid w:val="00C26D2D"/>
    <w:rsid w:val="00C26E21"/>
    <w:rsid w:val="00C30879"/>
    <w:rsid w:val="00C61594"/>
    <w:rsid w:val="00C63DCF"/>
    <w:rsid w:val="00C67895"/>
    <w:rsid w:val="00C720AE"/>
    <w:rsid w:val="00C76A1E"/>
    <w:rsid w:val="00CB0E8E"/>
    <w:rsid w:val="00CB1AAA"/>
    <w:rsid w:val="00CC1705"/>
    <w:rsid w:val="00CC2A6E"/>
    <w:rsid w:val="00CE3802"/>
    <w:rsid w:val="00CE6A3A"/>
    <w:rsid w:val="00CE768D"/>
    <w:rsid w:val="00CF2785"/>
    <w:rsid w:val="00D22901"/>
    <w:rsid w:val="00D30C2F"/>
    <w:rsid w:val="00D31F68"/>
    <w:rsid w:val="00D3350D"/>
    <w:rsid w:val="00D425E1"/>
    <w:rsid w:val="00D43185"/>
    <w:rsid w:val="00D5633A"/>
    <w:rsid w:val="00D90388"/>
    <w:rsid w:val="00E1225D"/>
    <w:rsid w:val="00E35F3D"/>
    <w:rsid w:val="00E45E34"/>
    <w:rsid w:val="00E829E8"/>
    <w:rsid w:val="00EA1AFB"/>
    <w:rsid w:val="00EF25D3"/>
    <w:rsid w:val="00F22781"/>
    <w:rsid w:val="00F278A1"/>
    <w:rsid w:val="00F42A63"/>
    <w:rsid w:val="00F50D99"/>
    <w:rsid w:val="00F65336"/>
    <w:rsid w:val="00F7358D"/>
    <w:rsid w:val="00F93C0F"/>
    <w:rsid w:val="00FF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ABFE6"/>
  <w15:chartTrackingRefBased/>
  <w15:docId w15:val="{EE260398-BCDF-452F-BE9F-30B93067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D34"/>
  </w:style>
  <w:style w:type="paragraph" w:styleId="Footer">
    <w:name w:val="footer"/>
    <w:basedOn w:val="Normal"/>
    <w:link w:val="FooterChar"/>
    <w:uiPriority w:val="99"/>
    <w:unhideWhenUsed/>
    <w:rsid w:val="00847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D34"/>
  </w:style>
  <w:style w:type="table" w:styleId="TableGrid">
    <w:name w:val="Table Grid"/>
    <w:basedOn w:val="TableNormal"/>
    <w:uiPriority w:val="39"/>
    <w:rsid w:val="00C6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DCF"/>
    <w:pPr>
      <w:spacing w:after="200" w:line="276" w:lineRule="auto"/>
      <w:ind w:left="720"/>
      <w:contextualSpacing/>
    </w:pPr>
    <w:rPr>
      <w:rFonts w:ascii="Arial" w:hAnsi="Arial"/>
      <w:sz w:val="24"/>
    </w:rPr>
  </w:style>
  <w:style w:type="paragraph" w:customStyle="1" w:styleId="bulletundertext">
    <w:name w:val="bullet (under text)"/>
    <w:rsid w:val="00C63DCF"/>
    <w:pPr>
      <w:numPr>
        <w:numId w:val="2"/>
      </w:numPr>
      <w:spacing w:after="240" w:line="288" w:lineRule="auto"/>
    </w:pPr>
    <w:rPr>
      <w:rFonts w:ascii="Arial" w:eastAsia="Times New Roman" w:hAnsi="Arial" w:cs="Arial"/>
      <w:sz w:val="24"/>
      <w:szCs w:val="24"/>
      <w:lang w:eastAsia="en-GB"/>
    </w:rPr>
  </w:style>
  <w:style w:type="paragraph" w:customStyle="1" w:styleId="Default">
    <w:name w:val="Default"/>
    <w:rsid w:val="00F278A1"/>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7978C5"/>
    <w:rPr>
      <w:color w:val="0000FF"/>
      <w:u w:val="single"/>
    </w:rPr>
  </w:style>
  <w:style w:type="character" w:styleId="FollowedHyperlink">
    <w:name w:val="FollowedHyperlink"/>
    <w:basedOn w:val="DefaultParagraphFont"/>
    <w:uiPriority w:val="99"/>
    <w:semiHidden/>
    <w:unhideWhenUsed/>
    <w:rsid w:val="007978C5"/>
    <w:rPr>
      <w:color w:val="954F72" w:themeColor="followedHyperlink"/>
      <w:u w:val="single"/>
    </w:rPr>
  </w:style>
  <w:style w:type="character" w:styleId="UnresolvedMention">
    <w:name w:val="Unresolved Mention"/>
    <w:basedOn w:val="DefaultParagraphFont"/>
    <w:uiPriority w:val="99"/>
    <w:semiHidden/>
    <w:unhideWhenUsed/>
    <w:rsid w:val="007978C5"/>
    <w:rPr>
      <w:color w:val="605E5C"/>
      <w:shd w:val="clear" w:color="auto" w:fill="E1DFDD"/>
    </w:rPr>
  </w:style>
  <w:style w:type="table" w:customStyle="1" w:styleId="TableGrid1">
    <w:name w:val="Table Grid1"/>
    <w:basedOn w:val="TableNormal"/>
    <w:next w:val="TableGrid"/>
    <w:uiPriority w:val="39"/>
    <w:rsid w:val="0011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67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307">
      <w:bodyDiv w:val="1"/>
      <w:marLeft w:val="0"/>
      <w:marRight w:val="0"/>
      <w:marTop w:val="0"/>
      <w:marBottom w:val="0"/>
      <w:divBdr>
        <w:top w:val="none" w:sz="0" w:space="0" w:color="auto"/>
        <w:left w:val="none" w:sz="0" w:space="0" w:color="auto"/>
        <w:bottom w:val="none" w:sz="0" w:space="0" w:color="auto"/>
        <w:right w:val="none" w:sz="0" w:space="0" w:color="auto"/>
      </w:divBdr>
    </w:div>
    <w:div w:id="27947630">
      <w:bodyDiv w:val="1"/>
      <w:marLeft w:val="0"/>
      <w:marRight w:val="0"/>
      <w:marTop w:val="0"/>
      <w:marBottom w:val="0"/>
      <w:divBdr>
        <w:top w:val="none" w:sz="0" w:space="0" w:color="auto"/>
        <w:left w:val="none" w:sz="0" w:space="0" w:color="auto"/>
        <w:bottom w:val="none" w:sz="0" w:space="0" w:color="auto"/>
        <w:right w:val="none" w:sz="0" w:space="0" w:color="auto"/>
      </w:divBdr>
    </w:div>
    <w:div w:id="29499174">
      <w:bodyDiv w:val="1"/>
      <w:marLeft w:val="0"/>
      <w:marRight w:val="0"/>
      <w:marTop w:val="0"/>
      <w:marBottom w:val="0"/>
      <w:divBdr>
        <w:top w:val="none" w:sz="0" w:space="0" w:color="auto"/>
        <w:left w:val="none" w:sz="0" w:space="0" w:color="auto"/>
        <w:bottom w:val="none" w:sz="0" w:space="0" w:color="auto"/>
        <w:right w:val="none" w:sz="0" w:space="0" w:color="auto"/>
      </w:divBdr>
    </w:div>
    <w:div w:id="1229729934">
      <w:bodyDiv w:val="1"/>
      <w:marLeft w:val="0"/>
      <w:marRight w:val="0"/>
      <w:marTop w:val="0"/>
      <w:marBottom w:val="0"/>
      <w:divBdr>
        <w:top w:val="none" w:sz="0" w:space="0" w:color="auto"/>
        <w:left w:val="none" w:sz="0" w:space="0" w:color="auto"/>
        <w:bottom w:val="none" w:sz="0" w:space="0" w:color="auto"/>
        <w:right w:val="none" w:sz="0" w:space="0" w:color="auto"/>
      </w:divBdr>
    </w:div>
    <w:div w:id="1445734225">
      <w:bodyDiv w:val="1"/>
      <w:marLeft w:val="0"/>
      <w:marRight w:val="0"/>
      <w:marTop w:val="0"/>
      <w:marBottom w:val="0"/>
      <w:divBdr>
        <w:top w:val="none" w:sz="0" w:space="0" w:color="auto"/>
        <w:left w:val="none" w:sz="0" w:space="0" w:color="auto"/>
        <w:bottom w:val="none" w:sz="0" w:space="0" w:color="auto"/>
        <w:right w:val="none" w:sz="0" w:space="0" w:color="auto"/>
      </w:divBdr>
    </w:div>
    <w:div w:id="1788234572">
      <w:bodyDiv w:val="1"/>
      <w:marLeft w:val="0"/>
      <w:marRight w:val="0"/>
      <w:marTop w:val="0"/>
      <w:marBottom w:val="0"/>
      <w:divBdr>
        <w:top w:val="none" w:sz="0" w:space="0" w:color="auto"/>
        <w:left w:val="none" w:sz="0" w:space="0" w:color="auto"/>
        <w:bottom w:val="none" w:sz="0" w:space="0" w:color="auto"/>
        <w:right w:val="none" w:sz="0" w:space="0" w:color="auto"/>
      </w:divBdr>
    </w:div>
    <w:div w:id="2065904134">
      <w:bodyDiv w:val="1"/>
      <w:marLeft w:val="0"/>
      <w:marRight w:val="0"/>
      <w:marTop w:val="0"/>
      <w:marBottom w:val="0"/>
      <w:divBdr>
        <w:top w:val="none" w:sz="0" w:space="0" w:color="auto"/>
        <w:left w:val="none" w:sz="0" w:space="0" w:color="auto"/>
        <w:bottom w:val="none" w:sz="0" w:space="0" w:color="auto"/>
        <w:right w:val="none" w:sz="0" w:space="0" w:color="auto"/>
      </w:divBdr>
    </w:div>
    <w:div w:id="20697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ify.wellcome.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rsc.org/resources/primar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illgatehouse.co.uk/" TargetMode="External"/><Relationship Id="rId4" Type="http://schemas.openxmlformats.org/officeDocument/2006/relationships/webSettings" Target="webSettings.xml"/><Relationship Id="rId9" Type="http://schemas.openxmlformats.org/officeDocument/2006/relationships/hyperlink" Target="https://www.millgatehouse.co.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Lawrence</dc:creator>
  <cp:keywords/>
  <dc:description/>
  <cp:lastModifiedBy>Liz Lawrence</cp:lastModifiedBy>
  <cp:revision>16</cp:revision>
  <dcterms:created xsi:type="dcterms:W3CDTF">2020-06-23T13:12:00Z</dcterms:created>
  <dcterms:modified xsi:type="dcterms:W3CDTF">2020-06-30T08:27:00Z</dcterms:modified>
</cp:coreProperties>
</file>